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4E" w:rsidRPr="00701E4E" w:rsidRDefault="00701E4E" w:rsidP="00701E4E">
      <w:pPr>
        <w:widowControl/>
        <w:spacing w:after="2"/>
        <w:jc w:val="center"/>
        <w:rPr>
          <w:rFonts w:ascii="宋体" w:eastAsia="宋体" w:hAnsi="宋体" w:cs="宋体"/>
          <w:color w:val="000000"/>
          <w:kern w:val="0"/>
          <w:sz w:val="24"/>
          <w:szCs w:val="24"/>
        </w:rPr>
      </w:pPr>
      <w:r w:rsidRPr="00701E4E">
        <w:rPr>
          <w:rFonts w:ascii="宋体" w:eastAsia="宋体" w:hAnsi="宋体" w:cs="宋体" w:hint="eastAsia"/>
          <w:color w:val="000000"/>
          <w:kern w:val="0"/>
          <w:sz w:val="44"/>
          <w:szCs w:val="44"/>
        </w:rPr>
        <w:t>2020年度中国共产党吉首市纪律检查委员会本级部门决算</w:t>
      </w:r>
    </w:p>
    <w:p w:rsidR="00701E4E" w:rsidRPr="00701E4E" w:rsidRDefault="00701E4E" w:rsidP="00701E4E">
      <w:pPr>
        <w:widowControl/>
        <w:spacing w:before="100" w:beforeAutospacing="1" w:after="100" w:afterAutospacing="1"/>
        <w:jc w:val="center"/>
        <w:rPr>
          <w:rFonts w:ascii="宋体" w:eastAsia="宋体" w:hAnsi="宋体" w:cs="宋体"/>
          <w:color w:val="000000"/>
          <w:kern w:val="0"/>
          <w:sz w:val="24"/>
          <w:szCs w:val="24"/>
        </w:rPr>
      </w:pPr>
      <w:r w:rsidRPr="00701E4E">
        <w:rPr>
          <w:rFonts w:ascii="宋体" w:eastAsia="宋体" w:hAnsi="宋体" w:cs="宋体"/>
          <w:color w:val="000000"/>
          <w:kern w:val="0"/>
          <w:sz w:val="32"/>
          <w:szCs w:val="32"/>
        </w:rPr>
        <w:t> </w:t>
      </w:r>
    </w:p>
    <w:p w:rsidR="00701E4E" w:rsidRPr="00701E4E" w:rsidRDefault="00701E4E" w:rsidP="00701E4E">
      <w:pPr>
        <w:widowControl/>
        <w:spacing w:after="2"/>
        <w:jc w:val="center"/>
        <w:rPr>
          <w:rFonts w:ascii="宋体" w:eastAsia="宋体" w:hAnsi="宋体" w:cs="宋体"/>
          <w:color w:val="000000"/>
          <w:kern w:val="0"/>
          <w:szCs w:val="21"/>
        </w:rPr>
      </w:pPr>
      <w:r w:rsidRPr="00701E4E">
        <w:rPr>
          <w:rFonts w:ascii="宋体" w:eastAsia="宋体" w:hAnsi="宋体" w:cs="宋体" w:hint="eastAsia"/>
          <w:color w:val="000000"/>
          <w:kern w:val="0"/>
          <w:sz w:val="32"/>
          <w:szCs w:val="32"/>
        </w:rPr>
        <w:t>目 录</w:t>
      </w:r>
    </w:p>
    <w:p w:rsidR="00701E4E" w:rsidRPr="00701E4E" w:rsidRDefault="00701E4E" w:rsidP="00701E4E">
      <w:pPr>
        <w:widowControl/>
        <w:spacing w:before="100" w:beforeAutospacing="1" w:after="100" w:afterAutospacing="1"/>
        <w:jc w:val="center"/>
        <w:rPr>
          <w:rFonts w:ascii="宋体" w:eastAsia="宋体" w:hAnsi="宋体" w:cs="宋体"/>
          <w:color w:val="000000"/>
          <w:kern w:val="0"/>
          <w:sz w:val="24"/>
          <w:szCs w:val="24"/>
        </w:rPr>
      </w:pP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第一部分 中国共产党吉首市纪律检查委员会本级概况</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一、部门职责</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二、机构设置</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第二部分 2020年度部门决算表</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一、收入支出决算总表</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二、收入决算表</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三、支出决算表</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四、财政拨款收入支出决算总表</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lastRenderedPageBreak/>
        <w:t>五、一般公共预算财政拨款支出决算表</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六、一般公共预算财政拨款基本支出决算表</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七、一般公共预算财政拨款“三公”经费支出决算表</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八、政府性基金预算财政拨款收入支出决算表</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九、国有资本经营预算财政拨款支出决算表</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第三部分 2020年度部门决算情况说明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一、收入支出决算总体情况说明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二、收入决算情况说明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三、支出决算情况说明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四、财政拨款收入支出决算总体情况说明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五、一般公共预算财政拨款支出决算情况说明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六、一般公共预算财政拨款基本支出决算情况说明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七、一般公共预算财政拨款三</w:t>
      </w:r>
      <w:proofErr w:type="gramStart"/>
      <w:r w:rsidRPr="00701E4E">
        <w:rPr>
          <w:rFonts w:ascii="宋体" w:eastAsia="宋体" w:hAnsi="宋体" w:cs="宋体" w:hint="eastAsia"/>
          <w:color w:val="000000"/>
          <w:kern w:val="0"/>
          <w:sz w:val="28"/>
          <w:szCs w:val="28"/>
        </w:rPr>
        <w:t>公经费</w:t>
      </w:r>
      <w:proofErr w:type="gramEnd"/>
      <w:r w:rsidRPr="00701E4E">
        <w:rPr>
          <w:rFonts w:ascii="宋体" w:eastAsia="宋体" w:hAnsi="宋体" w:cs="宋体" w:hint="eastAsia"/>
          <w:color w:val="000000"/>
          <w:kern w:val="0"/>
          <w:sz w:val="28"/>
          <w:szCs w:val="28"/>
        </w:rPr>
        <w:t>支出决算情况说明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lastRenderedPageBreak/>
        <w:t>八、政府性基金预算收入支出决算情况</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九、关于机关运行经费支出说明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十、一般性支出情况</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十一、关于政府采购支出说明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十二、关于国有资产占用情况说明</w:t>
      </w:r>
    </w:p>
    <w:p w:rsidR="00701E4E" w:rsidRPr="00701E4E" w:rsidRDefault="00701E4E" w:rsidP="00701E4E">
      <w:pPr>
        <w:widowControl/>
        <w:spacing w:after="2"/>
        <w:ind w:firstLine="70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28"/>
          <w:szCs w:val="28"/>
        </w:rPr>
        <w:t>十三、关于2020年度预算绩效情况的说明</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第四部分 名词解释</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第五部分 附件</w:t>
      </w:r>
    </w:p>
    <w:p w:rsidR="00701E4E" w:rsidRPr="00701E4E" w:rsidRDefault="00701E4E" w:rsidP="00701E4E">
      <w:pPr>
        <w:widowControl/>
        <w:spacing w:before="100" w:beforeAutospacing="1" w:after="100" w:afterAutospacing="1"/>
        <w:jc w:val="left"/>
        <w:rPr>
          <w:rFonts w:ascii="宋体" w:eastAsia="宋体" w:hAnsi="宋体" w:cs="宋体"/>
          <w:color w:val="000000"/>
          <w:kern w:val="0"/>
          <w:sz w:val="24"/>
          <w:szCs w:val="24"/>
        </w:rPr>
      </w:pPr>
    </w:p>
    <w:p w:rsidR="00701E4E" w:rsidRPr="00701E4E" w:rsidRDefault="00701E4E" w:rsidP="00701E4E">
      <w:pPr>
        <w:widowControl/>
        <w:spacing w:before="100" w:beforeAutospacing="1" w:after="100" w:afterAutospacing="1"/>
        <w:jc w:val="left"/>
        <w:rPr>
          <w:rFonts w:ascii="宋体" w:eastAsia="宋体" w:hAnsi="宋体" w:cs="宋体"/>
          <w:color w:val="000000"/>
          <w:kern w:val="0"/>
          <w:sz w:val="24"/>
          <w:szCs w:val="24"/>
        </w:rPr>
      </w:pPr>
    </w:p>
    <w:p w:rsidR="00701E4E" w:rsidRPr="00701E4E" w:rsidRDefault="00701E4E" w:rsidP="00701E4E">
      <w:pPr>
        <w:widowControl/>
        <w:spacing w:before="100" w:beforeAutospacing="1" w:after="100" w:afterAutospacing="1"/>
        <w:jc w:val="left"/>
        <w:rPr>
          <w:rFonts w:ascii="宋体" w:eastAsia="宋体" w:hAnsi="宋体" w:cs="宋体"/>
          <w:color w:val="000000"/>
          <w:kern w:val="0"/>
          <w:sz w:val="24"/>
          <w:szCs w:val="24"/>
        </w:rPr>
      </w:pPr>
    </w:p>
    <w:p w:rsidR="00701E4E" w:rsidRDefault="00701E4E" w:rsidP="00701E4E">
      <w:pPr>
        <w:widowControl/>
        <w:spacing w:before="100" w:beforeAutospacing="1" w:after="100" w:afterAutospacing="1"/>
        <w:jc w:val="left"/>
        <w:rPr>
          <w:rFonts w:ascii="宋体" w:eastAsia="宋体" w:hAnsi="宋体" w:cs="宋体"/>
          <w:color w:val="000000"/>
          <w:kern w:val="0"/>
          <w:sz w:val="24"/>
          <w:szCs w:val="24"/>
        </w:rPr>
      </w:pPr>
    </w:p>
    <w:p w:rsidR="00701E4E" w:rsidRDefault="00701E4E" w:rsidP="00701E4E">
      <w:pPr>
        <w:widowControl/>
        <w:spacing w:before="100" w:beforeAutospacing="1" w:after="100" w:afterAutospacing="1"/>
        <w:jc w:val="left"/>
        <w:rPr>
          <w:rFonts w:ascii="宋体" w:eastAsia="宋体" w:hAnsi="宋体" w:cs="宋体"/>
          <w:color w:val="000000"/>
          <w:kern w:val="0"/>
          <w:sz w:val="24"/>
          <w:szCs w:val="24"/>
        </w:rPr>
      </w:pPr>
    </w:p>
    <w:p w:rsidR="00701E4E" w:rsidRPr="00701E4E" w:rsidRDefault="00701E4E" w:rsidP="00701E4E">
      <w:pPr>
        <w:widowControl/>
        <w:spacing w:before="100" w:beforeAutospacing="1" w:after="100" w:afterAutospacing="1"/>
        <w:jc w:val="left"/>
        <w:rPr>
          <w:rFonts w:ascii="宋体" w:eastAsia="宋体" w:hAnsi="宋体" w:cs="宋体"/>
          <w:color w:val="000000"/>
          <w:kern w:val="0"/>
          <w:sz w:val="24"/>
          <w:szCs w:val="24"/>
        </w:rPr>
      </w:pPr>
    </w:p>
    <w:p w:rsidR="00701E4E" w:rsidRPr="00701E4E" w:rsidRDefault="00701E4E" w:rsidP="00701E4E">
      <w:pPr>
        <w:widowControl/>
        <w:spacing w:before="100" w:beforeAutospacing="1" w:after="100" w:afterAutospacing="1"/>
        <w:jc w:val="left"/>
        <w:rPr>
          <w:rFonts w:ascii="宋体" w:eastAsia="宋体" w:hAnsi="宋体" w:cs="宋体"/>
          <w:color w:val="000000"/>
          <w:kern w:val="0"/>
          <w:sz w:val="24"/>
          <w:szCs w:val="24"/>
        </w:rPr>
      </w:pPr>
    </w:p>
    <w:p w:rsidR="00701E4E" w:rsidRPr="00701E4E" w:rsidRDefault="00701E4E" w:rsidP="00701E4E">
      <w:pPr>
        <w:widowControl/>
        <w:jc w:val="center"/>
        <w:rPr>
          <w:rFonts w:ascii="宋体" w:eastAsia="宋体" w:hAnsi="宋体" w:cs="宋体"/>
          <w:color w:val="000000"/>
          <w:kern w:val="0"/>
          <w:sz w:val="24"/>
          <w:szCs w:val="24"/>
        </w:rPr>
      </w:pPr>
      <w:r w:rsidRPr="00701E4E">
        <w:rPr>
          <w:rFonts w:ascii="宋体" w:eastAsia="宋体" w:hAnsi="宋体" w:cs="宋体" w:hint="eastAsia"/>
          <w:b/>
          <w:bCs/>
          <w:color w:val="000000"/>
          <w:kern w:val="0"/>
          <w:sz w:val="36"/>
          <w:szCs w:val="36"/>
        </w:rPr>
        <w:t>第一部分 中国共产党吉首市纪律检查委员会本级概况</w:t>
      </w:r>
    </w:p>
    <w:p w:rsidR="00701E4E" w:rsidRPr="00701E4E" w:rsidRDefault="00701E4E" w:rsidP="00701E4E">
      <w:pPr>
        <w:widowControl/>
        <w:spacing w:after="2"/>
        <w:jc w:val="left"/>
        <w:rPr>
          <w:rFonts w:ascii="微软雅黑" w:eastAsia="微软雅黑" w:hAnsi="微软雅黑" w:cs="宋体"/>
          <w:color w:val="000000"/>
          <w:kern w:val="0"/>
          <w:sz w:val="27"/>
          <w:szCs w:val="27"/>
        </w:rPr>
      </w:pPr>
    </w:p>
    <w:p w:rsidR="00701E4E" w:rsidRPr="00701E4E" w:rsidRDefault="00701E4E" w:rsidP="00701E4E">
      <w:pPr>
        <w:widowControl/>
        <w:spacing w:after="2"/>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 </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一、部门职责</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（一）贯彻落实党中央、中央纪委、省委、省纪委、州委、州纪委和市委加强党风廉政建设和党纪检查的指示、决定，领导全市和省州在市单位党的纪律检查工作</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（二）维护党的章程和其它重要规章制度，协助市委整顿党风，检查党的路线、方针、政策和决议的执行情况，重点检查监督乡（科）</w:t>
      </w:r>
      <w:proofErr w:type="gramStart"/>
      <w:r w:rsidRPr="00701E4E">
        <w:rPr>
          <w:rFonts w:ascii="宋体" w:eastAsia="宋体" w:hAnsi="宋体" w:cs="宋体" w:hint="eastAsia"/>
          <w:color w:val="000000"/>
          <w:kern w:val="0"/>
          <w:sz w:val="32"/>
          <w:szCs w:val="32"/>
        </w:rPr>
        <w:t>级党员</w:t>
      </w:r>
      <w:proofErr w:type="gramEnd"/>
      <w:r w:rsidRPr="00701E4E">
        <w:rPr>
          <w:rFonts w:ascii="宋体" w:eastAsia="宋体" w:hAnsi="宋体" w:cs="宋体" w:hint="eastAsia"/>
          <w:color w:val="000000"/>
          <w:kern w:val="0"/>
          <w:sz w:val="32"/>
          <w:szCs w:val="32"/>
        </w:rPr>
        <w:t>领导干部执行党的路线、方针、政策和决议情况以及思想作风建设等方面的情况</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（三）负责对党员进行纪律教育，落实上级关于维护党纪的决定</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lastRenderedPageBreak/>
        <w:t>（四）负责检查并处理全市各级党的组织和党员违反党章、党纪和国家法律、法令的重要或复杂的案件，按照管理权限决定或取消对这些案件中的党员的处分</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（五）受理党员的控告和申诉，保护党的民主权力和合法权益；协助市委组织、协调、指导各执法、执纪、监管部门开展反腐败斗争</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（六）调查各级党组织和党员遵纪守法情况，研究党风党纪问题，为建立健全党内法规、制度提出建议</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二、机构设置及决算单位构成</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（一）内设机构设置</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    中国共产党吉首市纪律检查委员会本级内设机构包括：</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（二）决算单位构成</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    中国共产党吉首市纪律检查委员会本级2020年部门决算汇总公开单位构成包括：</w:t>
      </w:r>
    </w:p>
    <w:p w:rsidR="00701E4E" w:rsidRPr="00701E4E" w:rsidRDefault="00701E4E" w:rsidP="00701E4E">
      <w:pPr>
        <w:widowControl/>
        <w:jc w:val="left"/>
        <w:rPr>
          <w:rFonts w:ascii="宋体" w:eastAsia="宋体" w:hAnsi="宋体" w:cs="宋体"/>
          <w:kern w:val="0"/>
          <w:sz w:val="24"/>
          <w:szCs w:val="24"/>
        </w:rPr>
      </w:pPr>
    </w:p>
    <w:p w:rsidR="00701E4E" w:rsidRPr="00701E4E" w:rsidRDefault="00701E4E" w:rsidP="00701E4E">
      <w:pPr>
        <w:widowControl/>
        <w:spacing w:before="100" w:beforeAutospacing="1" w:after="100" w:afterAutospacing="1"/>
        <w:jc w:val="center"/>
        <w:rPr>
          <w:rFonts w:ascii="宋体" w:eastAsia="宋体" w:hAnsi="宋体" w:cs="宋体"/>
          <w:color w:val="000000"/>
          <w:kern w:val="0"/>
          <w:sz w:val="24"/>
          <w:szCs w:val="24"/>
        </w:rPr>
      </w:pPr>
      <w:r w:rsidRPr="00701E4E">
        <w:rPr>
          <w:rFonts w:ascii="宋体" w:eastAsia="宋体" w:hAnsi="宋体" w:cs="宋体" w:hint="eastAsia"/>
          <w:b/>
          <w:bCs/>
          <w:color w:val="000000"/>
          <w:kern w:val="0"/>
          <w:sz w:val="36"/>
          <w:szCs w:val="36"/>
        </w:rPr>
        <w:t>第二部分 2020年度部门决算表</w:t>
      </w:r>
    </w:p>
    <w:p w:rsidR="00701E4E" w:rsidRPr="00701E4E" w:rsidRDefault="00701E4E" w:rsidP="00701E4E">
      <w:pPr>
        <w:widowControl/>
        <w:spacing w:after="2"/>
        <w:jc w:val="left"/>
        <w:rPr>
          <w:rFonts w:ascii="微软雅黑" w:eastAsia="微软雅黑" w:hAnsi="微软雅黑" w:cs="宋体"/>
          <w:color w:val="000000"/>
          <w:kern w:val="0"/>
          <w:sz w:val="27"/>
          <w:szCs w:val="27"/>
        </w:rPr>
      </w:pPr>
    </w:p>
    <w:p w:rsidR="00701E4E" w:rsidRPr="00701E4E" w:rsidRDefault="00701E4E" w:rsidP="00701E4E">
      <w:pPr>
        <w:widowControl/>
        <w:jc w:val="center"/>
        <w:rPr>
          <w:rFonts w:ascii="宋体" w:eastAsia="宋体" w:hAnsi="宋体" w:cs="宋体"/>
          <w:color w:val="000000"/>
          <w:kern w:val="0"/>
          <w:sz w:val="24"/>
          <w:szCs w:val="24"/>
        </w:rPr>
      </w:pPr>
    </w:p>
    <w:tbl>
      <w:tblPr>
        <w:tblW w:w="15405" w:type="dxa"/>
        <w:jc w:val="center"/>
        <w:tblCellSpacing w:w="0" w:type="dxa"/>
        <w:tblCellMar>
          <w:left w:w="0" w:type="dxa"/>
          <w:right w:w="0" w:type="dxa"/>
        </w:tblCellMar>
        <w:tblLook w:val="04A0" w:firstRow="1" w:lastRow="0" w:firstColumn="1" w:lastColumn="0" w:noHBand="0" w:noVBand="1"/>
      </w:tblPr>
      <w:tblGrid>
        <w:gridCol w:w="4605"/>
        <w:gridCol w:w="615"/>
        <w:gridCol w:w="2460"/>
        <w:gridCol w:w="4620"/>
        <w:gridCol w:w="585"/>
        <w:gridCol w:w="2520"/>
      </w:tblGrid>
      <w:tr w:rsidR="00701E4E" w:rsidRPr="00701E4E" w:rsidTr="00701E4E">
        <w:trPr>
          <w:tblCellSpacing w:w="0" w:type="dxa"/>
          <w:jc w:val="center"/>
        </w:trPr>
        <w:tc>
          <w:tcPr>
            <w:tcW w:w="15405" w:type="dxa"/>
            <w:gridSpan w:val="6"/>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40"/>
                <w:szCs w:val="40"/>
              </w:rPr>
            </w:pPr>
            <w:r w:rsidRPr="00701E4E">
              <w:rPr>
                <w:rFonts w:ascii="宋体" w:eastAsia="宋体" w:hAnsi="宋体" w:cs="宋体" w:hint="eastAsia"/>
                <w:kern w:val="0"/>
                <w:sz w:val="40"/>
                <w:szCs w:val="40"/>
              </w:rPr>
              <w:t>收入支出决算总表</w:t>
            </w:r>
          </w:p>
        </w:tc>
      </w:tr>
      <w:tr w:rsidR="00701E4E" w:rsidRPr="00701E4E" w:rsidTr="00701E4E">
        <w:trPr>
          <w:tblCellSpacing w:w="0" w:type="dxa"/>
          <w:jc w:val="center"/>
        </w:trPr>
        <w:tc>
          <w:tcPr>
            <w:tcW w:w="460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61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46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62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105"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公开01表</w:t>
            </w:r>
          </w:p>
        </w:tc>
      </w:tr>
      <w:tr w:rsidR="00701E4E" w:rsidRPr="00701E4E" w:rsidTr="00701E4E">
        <w:trPr>
          <w:tblCellSpacing w:w="0" w:type="dxa"/>
          <w:jc w:val="center"/>
        </w:trPr>
        <w:tc>
          <w:tcPr>
            <w:tcW w:w="12300" w:type="dxa"/>
            <w:gridSpan w:val="4"/>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部门：中共吉首市纪律检查委员会吉首市监察委员</w:t>
            </w:r>
            <w:proofErr w:type="gramStart"/>
            <w:r w:rsidRPr="00701E4E">
              <w:rPr>
                <w:rFonts w:ascii="宋体" w:eastAsia="宋体" w:hAnsi="宋体" w:cs="宋体" w:hint="eastAsia"/>
                <w:kern w:val="0"/>
                <w:sz w:val="22"/>
              </w:rPr>
              <w:t>会机关</w:t>
            </w:r>
            <w:proofErr w:type="gramEnd"/>
          </w:p>
        </w:tc>
        <w:tc>
          <w:tcPr>
            <w:tcW w:w="3105"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金额单位：万元</w:t>
            </w:r>
          </w:p>
        </w:tc>
      </w:tr>
      <w:tr w:rsidR="00701E4E" w:rsidRPr="00701E4E" w:rsidTr="00701E4E">
        <w:trPr>
          <w:tblCellSpacing w:w="0" w:type="dxa"/>
          <w:jc w:val="center"/>
        </w:trPr>
        <w:tc>
          <w:tcPr>
            <w:tcW w:w="765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收入</w:t>
            </w:r>
          </w:p>
        </w:tc>
        <w:tc>
          <w:tcPr>
            <w:tcW w:w="76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支出</w:t>
            </w: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行次</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金额</w:t>
            </w: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行次</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金额</w:t>
            </w: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栏次</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w:t>
            </w: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栏次</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w:t>
            </w: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一、一般公共预算财政拨款收入</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2,111.09</w:t>
            </w: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一、一般公共服务支出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32</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1,739.51</w:t>
            </w: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二、政府性基金预算财政拨款收入</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二、外交支出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33</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三、国有资本经营预算财政拨款收入</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三、国防支出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34</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四、上级补助收入</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四、公共安全支出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35</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五、事业收入</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五、教育支出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36</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六、经营收入</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六、科学技术支出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37</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七、附属单位上缴收入</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7</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七、文化旅游体育与传媒支出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38</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八、其他收入</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8</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41.58</w:t>
            </w: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八、社会保障和就业支出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39</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9</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九、卫生健康支出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40</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10</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十、节能环保支出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41</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11</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十一、城乡社区支出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42</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12</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十二、农林水支出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43</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13</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十三、交通运输支出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44</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14</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十四、资源勘探工业信息等支出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45</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15</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十五、商业服务业等支出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46</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16</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十六、金融支出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47</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17</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十七、援助其他地区支出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48</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18</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十八、自然资源海洋气象等支出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49</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19</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十九、住房保障支出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50</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20</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二十、粮油物资储备支出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51</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21</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二十一、国有资本经营预算支出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52</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22</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二十二、灾害防治及应急管理支出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53</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23</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二十三、其他支出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54</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0"/>
                <w:szCs w:val="20"/>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0"/>
                <w:szCs w:val="20"/>
              </w:rPr>
            </w:pPr>
            <w:r w:rsidRPr="00701E4E">
              <w:rPr>
                <w:rFonts w:ascii="宋体" w:eastAsia="宋体" w:hAnsi="宋体" w:cs="宋体" w:hint="eastAsia"/>
                <w:kern w:val="0"/>
                <w:sz w:val="20"/>
                <w:szCs w:val="20"/>
              </w:rPr>
              <w:t>24</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二十四、债务还本支出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55</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0"/>
                <w:szCs w:val="20"/>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0"/>
                <w:szCs w:val="20"/>
              </w:rPr>
            </w:pPr>
            <w:r w:rsidRPr="00701E4E">
              <w:rPr>
                <w:rFonts w:ascii="宋体" w:eastAsia="宋体" w:hAnsi="宋体" w:cs="宋体" w:hint="eastAsia"/>
                <w:kern w:val="0"/>
                <w:sz w:val="20"/>
                <w:szCs w:val="20"/>
              </w:rPr>
              <w:t>25</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二十五、债务付息支出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56</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0"/>
                <w:szCs w:val="20"/>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0"/>
                <w:szCs w:val="20"/>
              </w:rPr>
            </w:pPr>
            <w:r w:rsidRPr="00701E4E">
              <w:rPr>
                <w:rFonts w:ascii="宋体" w:eastAsia="宋体" w:hAnsi="宋体" w:cs="宋体" w:hint="eastAsia"/>
                <w:kern w:val="0"/>
                <w:sz w:val="20"/>
                <w:szCs w:val="20"/>
              </w:rPr>
              <w:t>26</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二十六、抗</w:t>
            </w:r>
            <w:proofErr w:type="gramStart"/>
            <w:r w:rsidRPr="00701E4E">
              <w:rPr>
                <w:rFonts w:ascii="宋体" w:eastAsia="宋体" w:hAnsi="宋体" w:cs="宋体" w:hint="eastAsia"/>
                <w:kern w:val="0"/>
                <w:sz w:val="22"/>
              </w:rPr>
              <w:t>疫</w:t>
            </w:r>
            <w:proofErr w:type="gramEnd"/>
            <w:r w:rsidRPr="00701E4E">
              <w:rPr>
                <w:rFonts w:ascii="宋体" w:eastAsia="宋体" w:hAnsi="宋体" w:cs="宋体" w:hint="eastAsia"/>
                <w:kern w:val="0"/>
                <w:sz w:val="22"/>
              </w:rPr>
              <w:t>特别国债安排的支出</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57</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2"/>
              </w:rPr>
            </w:pPr>
            <w:r w:rsidRPr="00701E4E">
              <w:rPr>
                <w:rFonts w:ascii="宋体" w:eastAsia="宋体" w:hAnsi="宋体" w:cs="宋体" w:hint="eastAsia"/>
                <w:b/>
                <w:bCs/>
                <w:kern w:val="0"/>
                <w:sz w:val="22"/>
              </w:rPr>
              <w:t>本年收入合计</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27</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2,152.66</w:t>
            </w: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2"/>
              </w:rPr>
            </w:pPr>
            <w:r w:rsidRPr="00701E4E">
              <w:rPr>
                <w:rFonts w:ascii="宋体" w:eastAsia="宋体" w:hAnsi="宋体" w:cs="宋体" w:hint="eastAsia"/>
                <w:b/>
                <w:bCs/>
                <w:kern w:val="0"/>
                <w:sz w:val="22"/>
              </w:rPr>
              <w:t>本年支出合计</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58</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1,984.92</w:t>
            </w: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使用非财政拨款结余</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28</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结余分配</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59</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年初结转和结余</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29</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279.84</w:t>
            </w: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年末结转和结余</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60</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447.58</w:t>
            </w: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30</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61</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r>
      <w:tr w:rsidR="00701E4E" w:rsidRPr="00701E4E" w:rsidTr="00701E4E">
        <w:trPr>
          <w:tblCellSpacing w:w="0" w:type="dxa"/>
          <w:jc w:val="center"/>
        </w:trPr>
        <w:tc>
          <w:tcPr>
            <w:tcW w:w="457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2"/>
              </w:rPr>
            </w:pPr>
            <w:r w:rsidRPr="00701E4E">
              <w:rPr>
                <w:rFonts w:ascii="宋体" w:eastAsia="宋体" w:hAnsi="宋体" w:cs="宋体" w:hint="eastAsia"/>
                <w:b/>
                <w:bCs/>
                <w:kern w:val="0"/>
                <w:sz w:val="22"/>
              </w:rPr>
              <w:t>总计</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31</w:t>
            </w:r>
          </w:p>
        </w:tc>
        <w:tc>
          <w:tcPr>
            <w:tcW w:w="24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2,432.50</w:t>
            </w:r>
          </w:p>
        </w:tc>
        <w:tc>
          <w:tcPr>
            <w:tcW w:w="45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2"/>
              </w:rPr>
            </w:pPr>
            <w:r w:rsidRPr="00701E4E">
              <w:rPr>
                <w:rFonts w:ascii="宋体" w:eastAsia="宋体" w:hAnsi="宋体" w:cs="宋体" w:hint="eastAsia"/>
                <w:b/>
                <w:bCs/>
                <w:kern w:val="0"/>
                <w:sz w:val="22"/>
              </w:rPr>
              <w:t>总计</w:t>
            </w:r>
          </w:p>
        </w:tc>
        <w:tc>
          <w:tcPr>
            <w:tcW w:w="58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62</w:t>
            </w:r>
          </w:p>
        </w:tc>
        <w:tc>
          <w:tcPr>
            <w:tcW w:w="24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2,432.50</w:t>
            </w:r>
          </w:p>
        </w:tc>
      </w:tr>
      <w:tr w:rsidR="00701E4E" w:rsidRPr="00701E4E" w:rsidTr="00701E4E">
        <w:trPr>
          <w:tblCellSpacing w:w="0" w:type="dxa"/>
          <w:jc w:val="center"/>
        </w:trPr>
        <w:tc>
          <w:tcPr>
            <w:tcW w:w="15405" w:type="dxa"/>
            <w:gridSpan w:val="6"/>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注：本表反映部门本年度的总收支和年末结转结余情况。本套报表金额单位转换时可能存在尾数误差。</w:t>
            </w:r>
          </w:p>
        </w:tc>
      </w:tr>
    </w:tbl>
    <w:p w:rsidR="00701E4E" w:rsidRP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Pr="00701E4E" w:rsidRDefault="00701E4E" w:rsidP="00701E4E">
      <w:pPr>
        <w:widowControl/>
        <w:jc w:val="center"/>
        <w:rPr>
          <w:rFonts w:ascii="宋体" w:eastAsia="宋体" w:hAnsi="宋体" w:cs="宋体"/>
          <w:color w:val="000000"/>
          <w:kern w:val="0"/>
          <w:sz w:val="24"/>
          <w:szCs w:val="24"/>
        </w:rPr>
      </w:pPr>
    </w:p>
    <w:tbl>
      <w:tblPr>
        <w:tblW w:w="15405" w:type="dxa"/>
        <w:jc w:val="center"/>
        <w:tblCellSpacing w:w="0" w:type="dxa"/>
        <w:tblCellMar>
          <w:left w:w="0" w:type="dxa"/>
          <w:right w:w="0" w:type="dxa"/>
        </w:tblCellMar>
        <w:tblLook w:val="04A0" w:firstRow="1" w:lastRow="0" w:firstColumn="1" w:lastColumn="0" w:noHBand="0" w:noVBand="1"/>
      </w:tblPr>
      <w:tblGrid>
        <w:gridCol w:w="345"/>
        <w:gridCol w:w="345"/>
        <w:gridCol w:w="345"/>
        <w:gridCol w:w="3060"/>
        <w:gridCol w:w="2085"/>
        <w:gridCol w:w="1530"/>
        <w:gridCol w:w="1530"/>
        <w:gridCol w:w="1530"/>
        <w:gridCol w:w="1545"/>
        <w:gridCol w:w="1515"/>
        <w:gridCol w:w="1575"/>
      </w:tblGrid>
      <w:tr w:rsidR="00701E4E" w:rsidRPr="00701E4E" w:rsidTr="00701E4E">
        <w:trPr>
          <w:tblCellSpacing w:w="0" w:type="dxa"/>
          <w:jc w:val="center"/>
        </w:trPr>
        <w:tc>
          <w:tcPr>
            <w:tcW w:w="15405" w:type="dxa"/>
            <w:gridSpan w:val="11"/>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40"/>
                <w:szCs w:val="40"/>
              </w:rPr>
            </w:pPr>
            <w:r w:rsidRPr="00701E4E">
              <w:rPr>
                <w:rFonts w:ascii="宋体" w:eastAsia="宋体" w:hAnsi="宋体" w:cs="宋体" w:hint="eastAsia"/>
                <w:kern w:val="0"/>
                <w:sz w:val="40"/>
                <w:szCs w:val="40"/>
              </w:rPr>
              <w:t>收入决算表</w:t>
            </w:r>
          </w:p>
        </w:tc>
      </w:tr>
      <w:tr w:rsidR="00701E4E" w:rsidRPr="00701E4E" w:rsidTr="00701E4E">
        <w:trPr>
          <w:tblCellSpacing w:w="0" w:type="dxa"/>
          <w:jc w:val="center"/>
        </w:trPr>
        <w:tc>
          <w:tcPr>
            <w:tcW w:w="34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4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4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06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08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53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53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53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54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09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公开02表</w:t>
            </w:r>
          </w:p>
        </w:tc>
      </w:tr>
      <w:tr w:rsidR="00701E4E" w:rsidRPr="00701E4E" w:rsidTr="00701E4E">
        <w:trPr>
          <w:tblCellSpacing w:w="0" w:type="dxa"/>
          <w:jc w:val="center"/>
        </w:trPr>
        <w:tc>
          <w:tcPr>
            <w:tcW w:w="12315" w:type="dxa"/>
            <w:gridSpan w:val="9"/>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部门：中共吉首市纪律检查委员会吉首市监察委员</w:t>
            </w:r>
            <w:proofErr w:type="gramStart"/>
            <w:r w:rsidRPr="00701E4E">
              <w:rPr>
                <w:rFonts w:ascii="宋体" w:eastAsia="宋体" w:hAnsi="宋体" w:cs="宋体" w:hint="eastAsia"/>
                <w:kern w:val="0"/>
                <w:sz w:val="22"/>
              </w:rPr>
              <w:t>会机关</w:t>
            </w:r>
            <w:proofErr w:type="gramEnd"/>
          </w:p>
        </w:tc>
        <w:tc>
          <w:tcPr>
            <w:tcW w:w="309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金额单位：万元</w:t>
            </w:r>
          </w:p>
        </w:tc>
      </w:tr>
      <w:tr w:rsidR="00701E4E" w:rsidRPr="00701E4E" w:rsidTr="00701E4E">
        <w:trPr>
          <w:tblCellSpacing w:w="0" w:type="dxa"/>
          <w:jc w:val="center"/>
        </w:trPr>
        <w:tc>
          <w:tcPr>
            <w:tcW w:w="4065"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w:t>
            </w:r>
          </w:p>
        </w:tc>
        <w:tc>
          <w:tcPr>
            <w:tcW w:w="205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本年收入合计</w:t>
            </w:r>
          </w:p>
        </w:tc>
        <w:tc>
          <w:tcPr>
            <w:tcW w:w="150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财政拨款收入</w:t>
            </w:r>
          </w:p>
        </w:tc>
        <w:tc>
          <w:tcPr>
            <w:tcW w:w="150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上级补助收入</w:t>
            </w:r>
          </w:p>
        </w:tc>
        <w:tc>
          <w:tcPr>
            <w:tcW w:w="150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事业收入</w:t>
            </w:r>
          </w:p>
        </w:tc>
        <w:tc>
          <w:tcPr>
            <w:tcW w:w="151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经营收入</w:t>
            </w:r>
          </w:p>
        </w:tc>
        <w:tc>
          <w:tcPr>
            <w:tcW w:w="151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附属单位上缴收入</w:t>
            </w:r>
          </w:p>
        </w:tc>
        <w:tc>
          <w:tcPr>
            <w:tcW w:w="151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其他收入</w:t>
            </w:r>
          </w:p>
        </w:tc>
      </w:tr>
      <w:tr w:rsidR="00701E4E" w:rsidRPr="00701E4E" w:rsidTr="00701E4E">
        <w:trPr>
          <w:trHeight w:val="312"/>
          <w:tblCellSpacing w:w="0" w:type="dxa"/>
          <w:jc w:val="center"/>
        </w:trPr>
        <w:tc>
          <w:tcPr>
            <w:tcW w:w="1005" w:type="dxa"/>
            <w:gridSpan w:val="3"/>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功能分类科目编码</w:t>
            </w:r>
          </w:p>
        </w:tc>
        <w:tc>
          <w:tcPr>
            <w:tcW w:w="303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科目名称</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blCellSpacing w:w="0" w:type="dxa"/>
          <w:jc w:val="center"/>
        </w:trPr>
        <w:tc>
          <w:tcPr>
            <w:tcW w:w="4065"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栏次</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7</w:t>
            </w:r>
          </w:p>
        </w:tc>
      </w:tr>
      <w:tr w:rsidR="00701E4E" w:rsidRPr="00701E4E" w:rsidTr="00701E4E">
        <w:trPr>
          <w:tblCellSpacing w:w="0" w:type="dxa"/>
          <w:jc w:val="center"/>
        </w:trPr>
        <w:tc>
          <w:tcPr>
            <w:tcW w:w="4065"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合计</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2,152.66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2,111.09</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41.58</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一般公共服务支出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1,906.98</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1,867.58</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39.41</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20103</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政府办公厅（室）及相关机构事务</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176.08</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176.08</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2010301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行政运行</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172.16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172.16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2010350</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事业运行</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3.92</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3.92</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纪检监察事务</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1,729.26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1,689.85</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39.41</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行政运行</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1,630.66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1,591.25</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39.41</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2011102</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一般行政管理事务</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31.00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31.00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2011104</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大案要案查处</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2011105</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派驻派出机构</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57.60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57.60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20132</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组织事务</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2013201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行政运行</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社会保障和就业支出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110.96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110.96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行政事业单位养老支出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110.96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110.96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行政单位离退休</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7.44</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7.44</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2080503</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离退休人员管理机构</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1.20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1.20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lastRenderedPageBreak/>
              <w:t>2080505</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机关事业单位基本养老保险缴费支出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95.97</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95.97</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2080506</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机关事业单位职业年金缴费支出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6.35</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6.35</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210</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卫生健康支出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54.59</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54.59</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21011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行政事业单位医疗</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54.59</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54.59</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2101101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行政单位医疗</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54.59</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54.59</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住房保障支出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22102</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住房改革支出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2210201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住房公积金</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229</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22999</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r>
      <w:tr w:rsidR="00701E4E" w:rsidRPr="00701E4E" w:rsidTr="00701E4E">
        <w:trPr>
          <w:tblCellSpacing w:w="0" w:type="dxa"/>
          <w:jc w:val="center"/>
        </w:trPr>
        <w:tc>
          <w:tcPr>
            <w:tcW w:w="100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2299901</w:t>
            </w:r>
          </w:p>
        </w:tc>
        <w:tc>
          <w:tcPr>
            <w:tcW w:w="303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其他支出</w:t>
            </w:r>
          </w:p>
        </w:tc>
        <w:tc>
          <w:tcPr>
            <w:tcW w:w="205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0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51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r>
      <w:tr w:rsidR="00701E4E" w:rsidRPr="00701E4E" w:rsidTr="00701E4E">
        <w:trPr>
          <w:tblCellSpacing w:w="0" w:type="dxa"/>
          <w:jc w:val="center"/>
        </w:trPr>
        <w:tc>
          <w:tcPr>
            <w:tcW w:w="15405" w:type="dxa"/>
            <w:gridSpan w:val="11"/>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注：本表反映部门本年度取得的各项收入情况。本表金额转换为万元时，因四舍五入可能存在尾数误差。</w:t>
            </w:r>
          </w:p>
        </w:tc>
      </w:tr>
    </w:tbl>
    <w:p w:rsidR="00701E4E" w:rsidRP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Pr="00701E4E" w:rsidRDefault="00701E4E" w:rsidP="00701E4E">
      <w:pPr>
        <w:widowControl/>
        <w:jc w:val="center"/>
        <w:rPr>
          <w:rFonts w:ascii="宋体" w:eastAsia="宋体" w:hAnsi="宋体" w:cs="宋体"/>
          <w:color w:val="000000"/>
          <w:kern w:val="0"/>
          <w:sz w:val="24"/>
          <w:szCs w:val="24"/>
        </w:rPr>
      </w:pPr>
    </w:p>
    <w:tbl>
      <w:tblPr>
        <w:tblW w:w="15405" w:type="dxa"/>
        <w:jc w:val="center"/>
        <w:tblCellSpacing w:w="0" w:type="dxa"/>
        <w:tblCellMar>
          <w:left w:w="0" w:type="dxa"/>
          <w:right w:w="0" w:type="dxa"/>
        </w:tblCellMar>
        <w:tblLook w:val="04A0" w:firstRow="1" w:lastRow="0" w:firstColumn="1" w:lastColumn="0" w:noHBand="0" w:noVBand="1"/>
      </w:tblPr>
      <w:tblGrid>
        <w:gridCol w:w="375"/>
        <w:gridCol w:w="375"/>
        <w:gridCol w:w="375"/>
        <w:gridCol w:w="3420"/>
        <w:gridCol w:w="2325"/>
        <w:gridCol w:w="1695"/>
        <w:gridCol w:w="1710"/>
        <w:gridCol w:w="1710"/>
        <w:gridCol w:w="1680"/>
        <w:gridCol w:w="1740"/>
      </w:tblGrid>
      <w:tr w:rsidR="00701E4E" w:rsidRPr="00701E4E" w:rsidTr="00701E4E">
        <w:trPr>
          <w:tblCellSpacing w:w="0" w:type="dxa"/>
          <w:jc w:val="center"/>
        </w:trPr>
        <w:tc>
          <w:tcPr>
            <w:tcW w:w="15405" w:type="dxa"/>
            <w:gridSpan w:val="10"/>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40"/>
                <w:szCs w:val="40"/>
              </w:rPr>
            </w:pPr>
            <w:r w:rsidRPr="00701E4E">
              <w:rPr>
                <w:rFonts w:ascii="宋体" w:eastAsia="宋体" w:hAnsi="宋体" w:cs="宋体" w:hint="eastAsia"/>
                <w:kern w:val="0"/>
                <w:sz w:val="40"/>
                <w:szCs w:val="40"/>
              </w:rPr>
              <w:t>支出决算表</w:t>
            </w:r>
          </w:p>
        </w:tc>
      </w:tr>
      <w:tr w:rsidR="00701E4E" w:rsidRPr="00701E4E" w:rsidTr="00701E4E">
        <w:trPr>
          <w:tblCellSpacing w:w="0" w:type="dxa"/>
          <w:jc w:val="center"/>
        </w:trPr>
        <w:tc>
          <w:tcPr>
            <w:tcW w:w="37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7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7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42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32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69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71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71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42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公开03表</w:t>
            </w:r>
          </w:p>
        </w:tc>
      </w:tr>
      <w:tr w:rsidR="00701E4E" w:rsidRPr="00701E4E" w:rsidTr="00701E4E">
        <w:trPr>
          <w:tblCellSpacing w:w="0" w:type="dxa"/>
          <w:jc w:val="center"/>
        </w:trPr>
        <w:tc>
          <w:tcPr>
            <w:tcW w:w="11985" w:type="dxa"/>
            <w:gridSpan w:val="8"/>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部门：中共吉首市纪律检查委员会吉首市监察委员</w:t>
            </w:r>
            <w:proofErr w:type="gramStart"/>
            <w:r w:rsidRPr="00701E4E">
              <w:rPr>
                <w:rFonts w:ascii="宋体" w:eastAsia="宋体" w:hAnsi="宋体" w:cs="宋体" w:hint="eastAsia"/>
                <w:kern w:val="0"/>
                <w:sz w:val="22"/>
              </w:rPr>
              <w:t>会机关</w:t>
            </w:r>
            <w:proofErr w:type="gramEnd"/>
          </w:p>
        </w:tc>
        <w:tc>
          <w:tcPr>
            <w:tcW w:w="342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金额单位：万元</w:t>
            </w:r>
          </w:p>
        </w:tc>
      </w:tr>
      <w:tr w:rsidR="00701E4E" w:rsidRPr="00701E4E" w:rsidTr="00701E4E">
        <w:trPr>
          <w:tblCellSpacing w:w="0" w:type="dxa"/>
          <w:jc w:val="center"/>
        </w:trPr>
        <w:tc>
          <w:tcPr>
            <w:tcW w:w="4515"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w:t>
            </w:r>
          </w:p>
        </w:tc>
        <w:tc>
          <w:tcPr>
            <w:tcW w:w="229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本年支出合计</w:t>
            </w:r>
          </w:p>
        </w:tc>
        <w:tc>
          <w:tcPr>
            <w:tcW w:w="166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基本支出</w:t>
            </w:r>
          </w:p>
        </w:tc>
        <w:tc>
          <w:tcPr>
            <w:tcW w:w="168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项目支出</w:t>
            </w:r>
          </w:p>
        </w:tc>
        <w:tc>
          <w:tcPr>
            <w:tcW w:w="168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上缴上级支出</w:t>
            </w:r>
          </w:p>
        </w:tc>
        <w:tc>
          <w:tcPr>
            <w:tcW w:w="168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经营支出</w:t>
            </w:r>
          </w:p>
        </w:tc>
        <w:tc>
          <w:tcPr>
            <w:tcW w:w="168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对附属单位补助支出</w:t>
            </w:r>
          </w:p>
        </w:tc>
      </w:tr>
      <w:tr w:rsidR="00701E4E" w:rsidRPr="00701E4E" w:rsidTr="00701E4E">
        <w:trPr>
          <w:trHeight w:val="312"/>
          <w:tblCellSpacing w:w="0" w:type="dxa"/>
          <w:jc w:val="center"/>
        </w:trPr>
        <w:tc>
          <w:tcPr>
            <w:tcW w:w="1095" w:type="dxa"/>
            <w:gridSpan w:val="3"/>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功能分类</w:t>
            </w:r>
            <w:r w:rsidRPr="00701E4E">
              <w:rPr>
                <w:rFonts w:ascii="宋体" w:eastAsia="宋体" w:hAnsi="宋体" w:cs="宋体" w:hint="eastAsia"/>
                <w:kern w:val="0"/>
                <w:sz w:val="22"/>
              </w:rPr>
              <w:lastRenderedPageBreak/>
              <w:t>科目编码</w:t>
            </w:r>
          </w:p>
        </w:tc>
        <w:tc>
          <w:tcPr>
            <w:tcW w:w="339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lastRenderedPageBreak/>
              <w:t>科目名称</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blCellSpacing w:w="0" w:type="dxa"/>
          <w:jc w:val="center"/>
        </w:trPr>
        <w:tc>
          <w:tcPr>
            <w:tcW w:w="4515"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栏次</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w:t>
            </w:r>
          </w:p>
        </w:tc>
      </w:tr>
      <w:tr w:rsidR="00701E4E" w:rsidRPr="00701E4E" w:rsidTr="00701E4E">
        <w:trPr>
          <w:tblCellSpacing w:w="0" w:type="dxa"/>
          <w:jc w:val="center"/>
        </w:trPr>
        <w:tc>
          <w:tcPr>
            <w:tcW w:w="4515"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合计</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1,984.92</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1,919.03</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65.89</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一般公共服务支出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1,739.51</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1,673.61</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65.89</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20103</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政府办公厅（室）及相关机构事务</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175.58</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175.58</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2010301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行政运行</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172.16</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172.16</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2010350</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事业运行</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3.42</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3.42</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纪检监察事务</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1,562.28</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1,496.39</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65.89</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行政运行</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1,496.39</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1,496.39</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2011102</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一般行政管理事务</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11.75</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11.75</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2011104</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大案要案查处</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12.14</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12.14</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2011105</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派驻派出机构</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42.00</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42.00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20132</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组织事务</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2013201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行政运行</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社会保障和就业支出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行政事业单位养老支出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行政单位离退休</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7.44</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7.44</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2080503</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离退休人员管理机构</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2.22</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2.22</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2080505</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机关事业单位基本养老保险缴费支出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95.20</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95.20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2080506</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机关事业单位职业年金缴费支出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6.35</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6.35</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210</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卫生健康支出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21011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行政事业单位医疗</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lastRenderedPageBreak/>
              <w:t>2101101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行政单位医疗</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住房保障支出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22102</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住房改革支出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2210201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住房公积金</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229</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22999</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0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2299901</w:t>
            </w:r>
          </w:p>
        </w:tc>
        <w:tc>
          <w:tcPr>
            <w:tcW w:w="339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其他支出</w:t>
            </w:r>
          </w:p>
        </w:tc>
        <w:tc>
          <w:tcPr>
            <w:tcW w:w="22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c>
          <w:tcPr>
            <w:tcW w:w="16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2.17</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6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5405" w:type="dxa"/>
            <w:gridSpan w:val="10"/>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注：本表反映部门本年度各项支出情况。本表金额转换为万元时，因四舍五入可能存在尾数误差。</w:t>
            </w:r>
          </w:p>
        </w:tc>
      </w:tr>
    </w:tbl>
    <w:p w:rsidR="00701E4E" w:rsidRP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Pr="00701E4E" w:rsidRDefault="00701E4E" w:rsidP="00701E4E">
      <w:pPr>
        <w:widowControl/>
        <w:jc w:val="center"/>
        <w:rPr>
          <w:rFonts w:ascii="宋体" w:eastAsia="宋体" w:hAnsi="宋体" w:cs="宋体"/>
          <w:color w:val="000000"/>
          <w:kern w:val="0"/>
          <w:sz w:val="24"/>
          <w:szCs w:val="24"/>
        </w:rPr>
      </w:pPr>
    </w:p>
    <w:tbl>
      <w:tblPr>
        <w:tblW w:w="15405" w:type="dxa"/>
        <w:jc w:val="center"/>
        <w:tblCellSpacing w:w="0" w:type="dxa"/>
        <w:tblCellMar>
          <w:left w:w="0" w:type="dxa"/>
          <w:right w:w="0" w:type="dxa"/>
        </w:tblCellMar>
        <w:tblLook w:val="04A0" w:firstRow="1" w:lastRow="0" w:firstColumn="1" w:lastColumn="0" w:noHBand="0" w:noVBand="1"/>
      </w:tblPr>
      <w:tblGrid>
        <w:gridCol w:w="3090"/>
        <w:gridCol w:w="510"/>
        <w:gridCol w:w="1500"/>
        <w:gridCol w:w="3555"/>
        <w:gridCol w:w="510"/>
        <w:gridCol w:w="2055"/>
        <w:gridCol w:w="1395"/>
        <w:gridCol w:w="1365"/>
        <w:gridCol w:w="1425"/>
      </w:tblGrid>
      <w:tr w:rsidR="00701E4E" w:rsidRPr="00701E4E" w:rsidTr="00701E4E">
        <w:trPr>
          <w:tblCellSpacing w:w="0" w:type="dxa"/>
          <w:jc w:val="center"/>
        </w:trPr>
        <w:tc>
          <w:tcPr>
            <w:tcW w:w="15405" w:type="dxa"/>
            <w:gridSpan w:val="9"/>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40"/>
                <w:szCs w:val="40"/>
              </w:rPr>
            </w:pPr>
            <w:r w:rsidRPr="00701E4E">
              <w:rPr>
                <w:rFonts w:ascii="宋体" w:eastAsia="宋体" w:hAnsi="宋体" w:cs="宋体" w:hint="eastAsia"/>
                <w:kern w:val="0"/>
                <w:sz w:val="40"/>
                <w:szCs w:val="40"/>
              </w:rPr>
              <w:t>财政拨款收入支出决算总表</w:t>
            </w:r>
          </w:p>
        </w:tc>
      </w:tr>
      <w:tr w:rsidR="00701E4E" w:rsidRPr="00701E4E" w:rsidTr="00701E4E">
        <w:trPr>
          <w:tblCellSpacing w:w="0" w:type="dxa"/>
          <w:jc w:val="center"/>
        </w:trPr>
        <w:tc>
          <w:tcPr>
            <w:tcW w:w="30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1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50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55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1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05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39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79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公开04表</w:t>
            </w:r>
          </w:p>
        </w:tc>
      </w:tr>
      <w:tr w:rsidR="00701E4E" w:rsidRPr="00701E4E" w:rsidTr="00701E4E">
        <w:trPr>
          <w:tblCellSpacing w:w="0" w:type="dxa"/>
          <w:jc w:val="center"/>
        </w:trPr>
        <w:tc>
          <w:tcPr>
            <w:tcW w:w="12615" w:type="dxa"/>
            <w:gridSpan w:val="7"/>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部门：中共吉首市纪律检查委员会吉首市监察委员</w:t>
            </w:r>
            <w:proofErr w:type="gramStart"/>
            <w:r w:rsidRPr="00701E4E">
              <w:rPr>
                <w:rFonts w:ascii="宋体" w:eastAsia="宋体" w:hAnsi="宋体" w:cs="宋体" w:hint="eastAsia"/>
                <w:kern w:val="0"/>
                <w:sz w:val="22"/>
              </w:rPr>
              <w:t>会机关</w:t>
            </w:r>
            <w:proofErr w:type="gramEnd"/>
          </w:p>
        </w:tc>
        <w:tc>
          <w:tcPr>
            <w:tcW w:w="279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金额单位：万元</w:t>
            </w:r>
          </w:p>
        </w:tc>
      </w:tr>
      <w:tr w:rsidR="00701E4E" w:rsidRPr="00701E4E" w:rsidTr="00701E4E">
        <w:trPr>
          <w:tblCellSpacing w:w="0" w:type="dxa"/>
          <w:jc w:val="center"/>
        </w:trPr>
        <w:tc>
          <w:tcPr>
            <w:tcW w:w="507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收 入</w:t>
            </w:r>
          </w:p>
        </w:tc>
        <w:tc>
          <w:tcPr>
            <w:tcW w:w="10275" w:type="dxa"/>
            <w:gridSpan w:val="6"/>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支 出</w:t>
            </w:r>
          </w:p>
        </w:tc>
      </w:tr>
      <w:tr w:rsidR="00701E4E" w:rsidRPr="00701E4E" w:rsidTr="00701E4E">
        <w:trPr>
          <w:trHeight w:val="312"/>
          <w:tblCellSpacing w:w="0" w:type="dxa"/>
          <w:jc w:val="center"/>
        </w:trPr>
        <w:tc>
          <w:tcPr>
            <w:tcW w:w="306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w:t>
            </w:r>
          </w:p>
        </w:tc>
        <w:tc>
          <w:tcPr>
            <w:tcW w:w="48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行次</w:t>
            </w:r>
          </w:p>
        </w:tc>
        <w:tc>
          <w:tcPr>
            <w:tcW w:w="147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金额</w:t>
            </w:r>
          </w:p>
        </w:tc>
        <w:tc>
          <w:tcPr>
            <w:tcW w:w="352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w:t>
            </w:r>
          </w:p>
        </w:tc>
        <w:tc>
          <w:tcPr>
            <w:tcW w:w="48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行次</w:t>
            </w:r>
          </w:p>
        </w:tc>
        <w:tc>
          <w:tcPr>
            <w:tcW w:w="202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合计</w:t>
            </w:r>
          </w:p>
        </w:tc>
        <w:tc>
          <w:tcPr>
            <w:tcW w:w="136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一般公共预算财政拨款</w:t>
            </w:r>
          </w:p>
        </w:tc>
        <w:tc>
          <w:tcPr>
            <w:tcW w:w="136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政府性基金预算财政拨款</w:t>
            </w:r>
          </w:p>
        </w:tc>
        <w:tc>
          <w:tcPr>
            <w:tcW w:w="136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国有资本经营预算财政拨款</w:t>
            </w:r>
          </w:p>
        </w:tc>
      </w:tr>
      <w:tr w:rsidR="00701E4E" w:rsidRPr="00701E4E" w:rsidTr="00701E4E">
        <w:trPr>
          <w:trHeight w:val="312"/>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栏次</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w:t>
            </w: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栏次</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一、一般公共预算财政拨款</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2,111.09</w:t>
            </w: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一、一般公共服务支出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33</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1,718.24</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1,718.24</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二、政府性基金预算财政拨款</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二、外交支出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34</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三、国有资本经营财政拨款</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三、国防支出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35</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四、公共安全支出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36</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五、教育支出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37</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六、科学技术支出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38</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7</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七、文化旅游体育与传媒支出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39</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8</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八、社会保障和就业支出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40</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9</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九、卫生健康支出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41</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10</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十、节能环保支出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42</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11</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十一、城乡社区支出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43</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12</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十二、农林水支出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44</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13</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十三、交通运输支出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45</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14</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十四、资源勘探工业信息等支出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46</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15</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十五、商业服务业等支出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47</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16</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十六、金融支出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48</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17</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十七、援助其他地区支出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49</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18</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十八、自然资源海洋气象等支出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50</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19</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十九、住房保障支出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51</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20</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二十、粮油物资储备支出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52</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21</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二十一、国有资本经营预算支出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53</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22</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二十二、灾害防治及应急管理支出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54</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23</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二十三、其他支出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55</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0"/>
                <w:szCs w:val="20"/>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24</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二十四、债务还本支出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56</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0"/>
                <w:szCs w:val="20"/>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25</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二十五、债务付息支出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57</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0"/>
                <w:szCs w:val="20"/>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26</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二十六、抗</w:t>
            </w:r>
            <w:proofErr w:type="gramStart"/>
            <w:r w:rsidRPr="00701E4E">
              <w:rPr>
                <w:rFonts w:ascii="宋体" w:eastAsia="宋体" w:hAnsi="宋体" w:cs="宋体" w:hint="eastAsia"/>
                <w:kern w:val="0"/>
                <w:sz w:val="22"/>
              </w:rPr>
              <w:t>疫</w:t>
            </w:r>
            <w:proofErr w:type="gramEnd"/>
            <w:r w:rsidRPr="00701E4E">
              <w:rPr>
                <w:rFonts w:ascii="宋体" w:eastAsia="宋体" w:hAnsi="宋体" w:cs="宋体" w:hint="eastAsia"/>
                <w:kern w:val="0"/>
                <w:sz w:val="22"/>
              </w:rPr>
              <w:t>特别国债安排的支出</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58</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2"/>
              </w:rPr>
            </w:pPr>
            <w:r w:rsidRPr="00701E4E">
              <w:rPr>
                <w:rFonts w:ascii="宋体" w:eastAsia="宋体" w:hAnsi="宋体" w:cs="宋体" w:hint="eastAsia"/>
                <w:b/>
                <w:bCs/>
                <w:kern w:val="0"/>
                <w:sz w:val="22"/>
              </w:rPr>
              <w:t>本年收入合计</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27</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2,111.09</w:t>
            </w: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2"/>
              </w:rPr>
            </w:pPr>
            <w:r w:rsidRPr="00701E4E">
              <w:rPr>
                <w:rFonts w:ascii="宋体" w:eastAsia="宋体" w:hAnsi="宋体" w:cs="宋体" w:hint="eastAsia"/>
                <w:b/>
                <w:bCs/>
                <w:kern w:val="0"/>
                <w:sz w:val="22"/>
              </w:rPr>
              <w:t>本年支出合计</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59</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1,961.49</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1,961.49</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年初财政拨款结转和结余</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28</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271.49</w:t>
            </w: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年末财政拨款结转和结余</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60</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421.09</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421.09</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lastRenderedPageBreak/>
              <w:t>一般公共预算财政拨款</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29</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271.49</w:t>
            </w: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61</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政府性基金预算财政拨款</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30</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62</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国有资本经营预算财政拨款</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31</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63</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30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2"/>
              </w:rPr>
            </w:pPr>
            <w:r w:rsidRPr="00701E4E">
              <w:rPr>
                <w:rFonts w:ascii="宋体" w:eastAsia="宋体" w:hAnsi="宋体" w:cs="宋体" w:hint="eastAsia"/>
                <w:b/>
                <w:bCs/>
                <w:kern w:val="0"/>
                <w:sz w:val="22"/>
              </w:rPr>
              <w:t>总计</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32</w:t>
            </w:r>
          </w:p>
        </w:tc>
        <w:tc>
          <w:tcPr>
            <w:tcW w:w="147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2,382.57</w:t>
            </w:r>
          </w:p>
        </w:tc>
        <w:tc>
          <w:tcPr>
            <w:tcW w:w="35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2"/>
              </w:rPr>
            </w:pPr>
            <w:r w:rsidRPr="00701E4E">
              <w:rPr>
                <w:rFonts w:ascii="宋体" w:eastAsia="宋体" w:hAnsi="宋体" w:cs="宋体" w:hint="eastAsia"/>
                <w:b/>
                <w:bCs/>
                <w:kern w:val="0"/>
                <w:sz w:val="22"/>
              </w:rPr>
              <w:t>总计</w:t>
            </w:r>
          </w:p>
        </w:tc>
        <w:tc>
          <w:tcPr>
            <w:tcW w:w="48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64</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2,382.57</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2,382.57</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c>
          <w:tcPr>
            <w:tcW w:w="13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0.00</w:t>
            </w:r>
          </w:p>
        </w:tc>
      </w:tr>
      <w:tr w:rsidR="00701E4E" w:rsidRPr="00701E4E" w:rsidTr="00701E4E">
        <w:trPr>
          <w:tblCellSpacing w:w="0" w:type="dxa"/>
          <w:jc w:val="center"/>
        </w:trPr>
        <w:tc>
          <w:tcPr>
            <w:tcW w:w="15405" w:type="dxa"/>
            <w:gridSpan w:val="9"/>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rsidR="00701E4E" w:rsidRP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Pr="00701E4E" w:rsidRDefault="00701E4E" w:rsidP="00701E4E">
      <w:pPr>
        <w:widowControl/>
        <w:jc w:val="center"/>
        <w:rPr>
          <w:rFonts w:ascii="宋体" w:eastAsia="宋体" w:hAnsi="宋体" w:cs="宋体"/>
          <w:color w:val="000000"/>
          <w:kern w:val="0"/>
          <w:sz w:val="24"/>
          <w:szCs w:val="24"/>
        </w:rPr>
      </w:pPr>
    </w:p>
    <w:tbl>
      <w:tblPr>
        <w:tblW w:w="15405" w:type="dxa"/>
        <w:jc w:val="center"/>
        <w:tblCellSpacing w:w="0" w:type="dxa"/>
        <w:tblCellMar>
          <w:left w:w="0" w:type="dxa"/>
          <w:right w:w="0" w:type="dxa"/>
        </w:tblCellMar>
        <w:tblLook w:val="04A0" w:firstRow="1" w:lastRow="0" w:firstColumn="1" w:lastColumn="0" w:noHBand="0" w:noVBand="1"/>
      </w:tblPr>
      <w:tblGrid>
        <w:gridCol w:w="450"/>
        <w:gridCol w:w="435"/>
        <w:gridCol w:w="435"/>
        <w:gridCol w:w="5175"/>
        <w:gridCol w:w="2970"/>
        <w:gridCol w:w="2940"/>
        <w:gridCol w:w="3000"/>
      </w:tblGrid>
      <w:tr w:rsidR="00701E4E" w:rsidRPr="00701E4E" w:rsidTr="00701E4E">
        <w:trPr>
          <w:tblCellSpacing w:w="0" w:type="dxa"/>
          <w:jc w:val="center"/>
        </w:trPr>
        <w:tc>
          <w:tcPr>
            <w:tcW w:w="15405" w:type="dxa"/>
            <w:gridSpan w:val="7"/>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40"/>
                <w:szCs w:val="40"/>
              </w:rPr>
            </w:pPr>
            <w:r w:rsidRPr="00701E4E">
              <w:rPr>
                <w:rFonts w:ascii="宋体" w:eastAsia="宋体" w:hAnsi="宋体" w:cs="宋体" w:hint="eastAsia"/>
                <w:kern w:val="0"/>
                <w:sz w:val="40"/>
                <w:szCs w:val="40"/>
              </w:rPr>
              <w:t>一般公共预算财政拨款支出决算表</w:t>
            </w:r>
          </w:p>
        </w:tc>
      </w:tr>
      <w:tr w:rsidR="00701E4E" w:rsidRPr="00701E4E" w:rsidTr="00701E4E">
        <w:trPr>
          <w:tblCellSpacing w:w="0" w:type="dxa"/>
          <w:jc w:val="center"/>
        </w:trPr>
        <w:tc>
          <w:tcPr>
            <w:tcW w:w="45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3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3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17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97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94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公开05表</w:t>
            </w:r>
          </w:p>
        </w:tc>
      </w:tr>
      <w:tr w:rsidR="00701E4E" w:rsidRPr="00701E4E" w:rsidTr="00701E4E">
        <w:trPr>
          <w:tblCellSpacing w:w="0" w:type="dxa"/>
          <w:jc w:val="center"/>
        </w:trPr>
        <w:tc>
          <w:tcPr>
            <w:tcW w:w="9465" w:type="dxa"/>
            <w:gridSpan w:val="5"/>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部门：中共吉首市纪律检查委员会吉首市监察委员</w:t>
            </w:r>
            <w:proofErr w:type="gramStart"/>
            <w:r w:rsidRPr="00701E4E">
              <w:rPr>
                <w:rFonts w:ascii="宋体" w:eastAsia="宋体" w:hAnsi="宋体" w:cs="宋体" w:hint="eastAsia"/>
                <w:kern w:val="0"/>
                <w:sz w:val="22"/>
              </w:rPr>
              <w:t>会机关</w:t>
            </w:r>
            <w:proofErr w:type="gramEnd"/>
          </w:p>
        </w:tc>
        <w:tc>
          <w:tcPr>
            <w:tcW w:w="594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金额单位：万元</w:t>
            </w:r>
          </w:p>
        </w:tc>
      </w:tr>
      <w:tr w:rsidR="00701E4E" w:rsidRPr="00701E4E" w:rsidTr="00701E4E">
        <w:trPr>
          <w:tblCellSpacing w:w="0" w:type="dxa"/>
          <w:jc w:val="center"/>
        </w:trPr>
        <w:tc>
          <w:tcPr>
            <w:tcW w:w="6465"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w:t>
            </w:r>
          </w:p>
        </w:tc>
        <w:tc>
          <w:tcPr>
            <w:tcW w:w="888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本年支出</w:t>
            </w:r>
          </w:p>
        </w:tc>
      </w:tr>
      <w:tr w:rsidR="00701E4E" w:rsidRPr="00701E4E" w:rsidTr="00701E4E">
        <w:trPr>
          <w:trHeight w:val="312"/>
          <w:tblCellSpacing w:w="0" w:type="dxa"/>
          <w:jc w:val="center"/>
        </w:trPr>
        <w:tc>
          <w:tcPr>
            <w:tcW w:w="1290" w:type="dxa"/>
            <w:gridSpan w:val="3"/>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功能分类科目编码</w:t>
            </w:r>
          </w:p>
        </w:tc>
        <w:tc>
          <w:tcPr>
            <w:tcW w:w="514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科目名称</w:t>
            </w:r>
          </w:p>
        </w:tc>
        <w:tc>
          <w:tcPr>
            <w:tcW w:w="294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小计</w:t>
            </w:r>
          </w:p>
        </w:tc>
        <w:tc>
          <w:tcPr>
            <w:tcW w:w="294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基本支出</w:t>
            </w:r>
          </w:p>
        </w:tc>
        <w:tc>
          <w:tcPr>
            <w:tcW w:w="294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项目支出</w:t>
            </w:r>
          </w:p>
        </w:tc>
      </w:tr>
      <w:tr w:rsidR="00701E4E" w:rsidRPr="00701E4E" w:rsidTr="00701E4E">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blCellSpacing w:w="0" w:type="dxa"/>
          <w:jc w:val="center"/>
        </w:trPr>
        <w:tc>
          <w:tcPr>
            <w:tcW w:w="6465"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栏次</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w:t>
            </w:r>
          </w:p>
        </w:tc>
      </w:tr>
      <w:tr w:rsidR="00701E4E" w:rsidRPr="00701E4E" w:rsidTr="00701E4E">
        <w:trPr>
          <w:tblCellSpacing w:w="0" w:type="dxa"/>
          <w:jc w:val="center"/>
        </w:trPr>
        <w:tc>
          <w:tcPr>
            <w:tcW w:w="6465"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合计</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1,961.49</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1,895.59</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65.89</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一般公共服务支出</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1,718.24</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1,652.34</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65.89</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20103</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政府办公厅（室）及相关机构事务</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175.58</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175.58</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2010301</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行政运行</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172.16</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172.16</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2010350</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事业运行</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3.42</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3.42</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lastRenderedPageBreak/>
              <w:t>20111</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纪检监察事务</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1,541.01</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1,475.12</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65.89</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2011101</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行政运行</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1,475.12</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1,475.12</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2011102</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一般行政管理事务</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11.75</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11.75</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2011104</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大案要案查处</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12.14</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12.14</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2011105</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派驻派出机构</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42.00</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42.00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20132</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组织事务</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2013201</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行政运行</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1.65</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社会保障和就业支出</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行政事业单位养老支出</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111.21</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2080501</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行政单位离退休</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7.44</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7.44</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2080503</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离退休人员管理机构</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2.22</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2.22</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2080505</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机关事业单位基本养老保险缴费支出</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95.20</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95.20</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2080506</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机关事业单位职业年金缴费支出</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6.35</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6.35</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210</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卫生健康支出</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21011</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行政事业单位医疗</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2101101</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行政单位医疗</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54.08</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221</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住房保障支出</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22102</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住房改革支出</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29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2210201</w:t>
            </w:r>
          </w:p>
        </w:tc>
        <w:tc>
          <w:tcPr>
            <w:tcW w:w="51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住房公积金</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77.96</w:t>
            </w:r>
          </w:p>
        </w:tc>
        <w:tc>
          <w:tcPr>
            <w:tcW w:w="294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r>
      <w:tr w:rsidR="00701E4E" w:rsidRPr="00701E4E" w:rsidTr="00701E4E">
        <w:trPr>
          <w:tblCellSpacing w:w="0" w:type="dxa"/>
          <w:jc w:val="center"/>
        </w:trPr>
        <w:tc>
          <w:tcPr>
            <w:tcW w:w="15405" w:type="dxa"/>
            <w:gridSpan w:val="7"/>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注：本表反映部门本年度一般公共预算财政拨款支出情况。本表金额转换为万元时，因四舍五入可能存在尾数误差。</w:t>
            </w:r>
          </w:p>
        </w:tc>
      </w:tr>
    </w:tbl>
    <w:p w:rsidR="00701E4E" w:rsidRP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Pr="00701E4E" w:rsidRDefault="00701E4E" w:rsidP="00701E4E">
      <w:pPr>
        <w:widowControl/>
        <w:jc w:val="center"/>
        <w:rPr>
          <w:rFonts w:ascii="宋体" w:eastAsia="宋体" w:hAnsi="宋体" w:cs="宋体"/>
          <w:color w:val="000000"/>
          <w:kern w:val="0"/>
          <w:sz w:val="24"/>
          <w:szCs w:val="24"/>
        </w:rPr>
      </w:pPr>
    </w:p>
    <w:tbl>
      <w:tblPr>
        <w:tblW w:w="15405" w:type="dxa"/>
        <w:jc w:val="center"/>
        <w:tblCellSpacing w:w="0" w:type="dxa"/>
        <w:tblCellMar>
          <w:left w:w="0" w:type="dxa"/>
          <w:right w:w="0" w:type="dxa"/>
        </w:tblCellMar>
        <w:tblLook w:val="04A0" w:firstRow="1" w:lastRow="0" w:firstColumn="1" w:lastColumn="0" w:noHBand="0" w:noVBand="1"/>
      </w:tblPr>
      <w:tblGrid>
        <w:gridCol w:w="690"/>
        <w:gridCol w:w="3240"/>
        <w:gridCol w:w="1650"/>
        <w:gridCol w:w="690"/>
        <w:gridCol w:w="2550"/>
        <w:gridCol w:w="1650"/>
        <w:gridCol w:w="690"/>
        <w:gridCol w:w="2535"/>
        <w:gridCol w:w="1710"/>
      </w:tblGrid>
      <w:tr w:rsidR="00701E4E" w:rsidRPr="00701E4E" w:rsidTr="00701E4E">
        <w:trPr>
          <w:tblCellSpacing w:w="0" w:type="dxa"/>
          <w:jc w:val="center"/>
        </w:trPr>
        <w:tc>
          <w:tcPr>
            <w:tcW w:w="15405" w:type="dxa"/>
            <w:gridSpan w:val="9"/>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40"/>
                <w:szCs w:val="40"/>
              </w:rPr>
            </w:pPr>
            <w:r w:rsidRPr="00701E4E">
              <w:rPr>
                <w:rFonts w:ascii="宋体" w:eastAsia="宋体" w:hAnsi="宋体" w:cs="宋体" w:hint="eastAsia"/>
                <w:kern w:val="0"/>
                <w:sz w:val="40"/>
                <w:szCs w:val="40"/>
              </w:rPr>
              <w:lastRenderedPageBreak/>
              <w:t>一般公共预算财政拨款基本支出决算表</w:t>
            </w:r>
          </w:p>
        </w:tc>
      </w:tr>
      <w:tr w:rsidR="00701E4E" w:rsidRPr="00701E4E" w:rsidTr="00701E4E">
        <w:trPr>
          <w:tblCellSpacing w:w="0" w:type="dxa"/>
          <w:jc w:val="center"/>
        </w:trPr>
        <w:tc>
          <w:tcPr>
            <w:tcW w:w="6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24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65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6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55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65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6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245"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18"/>
                <w:szCs w:val="18"/>
              </w:rPr>
            </w:pPr>
            <w:r w:rsidRPr="00701E4E">
              <w:rPr>
                <w:rFonts w:ascii="宋体" w:eastAsia="宋体" w:hAnsi="宋体" w:cs="宋体" w:hint="eastAsia"/>
                <w:kern w:val="0"/>
                <w:sz w:val="18"/>
                <w:szCs w:val="18"/>
              </w:rPr>
              <w:t>公开06表</w:t>
            </w:r>
          </w:p>
        </w:tc>
      </w:tr>
      <w:tr w:rsidR="00701E4E" w:rsidRPr="00701E4E" w:rsidTr="00701E4E">
        <w:trPr>
          <w:tblCellSpacing w:w="0" w:type="dxa"/>
          <w:jc w:val="center"/>
        </w:trPr>
        <w:tc>
          <w:tcPr>
            <w:tcW w:w="11160" w:type="dxa"/>
            <w:gridSpan w:val="7"/>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部门：中共吉首市纪律检查委员会吉首市监察委员</w:t>
            </w:r>
            <w:proofErr w:type="gramStart"/>
            <w:r w:rsidRPr="00701E4E">
              <w:rPr>
                <w:rFonts w:ascii="宋体" w:eastAsia="宋体" w:hAnsi="宋体" w:cs="宋体" w:hint="eastAsia"/>
                <w:kern w:val="0"/>
                <w:sz w:val="22"/>
              </w:rPr>
              <w:t>会机关</w:t>
            </w:r>
            <w:proofErr w:type="gramEnd"/>
          </w:p>
        </w:tc>
        <w:tc>
          <w:tcPr>
            <w:tcW w:w="4245"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18"/>
                <w:szCs w:val="18"/>
              </w:rPr>
            </w:pPr>
            <w:r w:rsidRPr="00701E4E">
              <w:rPr>
                <w:rFonts w:ascii="宋体" w:eastAsia="宋体" w:hAnsi="宋体" w:cs="宋体" w:hint="eastAsia"/>
                <w:kern w:val="0"/>
                <w:sz w:val="18"/>
                <w:szCs w:val="18"/>
              </w:rPr>
              <w:t>金额单位：万元</w:t>
            </w:r>
          </w:p>
        </w:tc>
      </w:tr>
      <w:tr w:rsidR="00701E4E" w:rsidRPr="00701E4E" w:rsidTr="00701E4E">
        <w:trPr>
          <w:tblCellSpacing w:w="0" w:type="dxa"/>
          <w:jc w:val="center"/>
        </w:trPr>
        <w:tc>
          <w:tcPr>
            <w:tcW w:w="555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人员经费</w:t>
            </w:r>
          </w:p>
        </w:tc>
        <w:tc>
          <w:tcPr>
            <w:tcW w:w="9795" w:type="dxa"/>
            <w:gridSpan w:val="6"/>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公用经费</w:t>
            </w:r>
          </w:p>
        </w:tc>
      </w:tr>
      <w:tr w:rsidR="00701E4E" w:rsidRPr="00701E4E" w:rsidTr="00701E4E">
        <w:trPr>
          <w:trHeight w:val="312"/>
          <w:tblCellSpacing w:w="0" w:type="dxa"/>
          <w:jc w:val="center"/>
        </w:trPr>
        <w:tc>
          <w:tcPr>
            <w:tcW w:w="66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科目编码</w:t>
            </w:r>
          </w:p>
        </w:tc>
        <w:tc>
          <w:tcPr>
            <w:tcW w:w="321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科目名称</w:t>
            </w:r>
          </w:p>
        </w:tc>
        <w:tc>
          <w:tcPr>
            <w:tcW w:w="162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决算数</w:t>
            </w:r>
          </w:p>
        </w:tc>
        <w:tc>
          <w:tcPr>
            <w:tcW w:w="66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科目编码</w:t>
            </w:r>
          </w:p>
        </w:tc>
        <w:tc>
          <w:tcPr>
            <w:tcW w:w="252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科目名称</w:t>
            </w:r>
          </w:p>
        </w:tc>
        <w:tc>
          <w:tcPr>
            <w:tcW w:w="162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决算数</w:t>
            </w:r>
          </w:p>
        </w:tc>
        <w:tc>
          <w:tcPr>
            <w:tcW w:w="66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科目编码</w:t>
            </w:r>
          </w:p>
        </w:tc>
        <w:tc>
          <w:tcPr>
            <w:tcW w:w="253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科目名称</w:t>
            </w:r>
          </w:p>
        </w:tc>
        <w:tc>
          <w:tcPr>
            <w:tcW w:w="165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决算数</w:t>
            </w:r>
          </w:p>
        </w:tc>
      </w:tr>
      <w:tr w:rsidR="00701E4E" w:rsidRPr="00701E4E" w:rsidTr="00701E4E">
        <w:trPr>
          <w:trHeight w:val="312"/>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301</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工资福利支出</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1,209.43</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302</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商品和服务支出</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399.98</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307</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债务利息及费用支出</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30101</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基本工资</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499.56</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30201</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办公费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51.03</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30701</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国内债务付息</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30102</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津贴补贴</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390.77</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30202</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印刷费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8.39</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30702</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国外债务付息</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30103</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奖金</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0.34</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30203</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咨询费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310</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资本性支出</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30106</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伙食补助费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30204</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手续费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31001</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房屋建筑物购建</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30107</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绩效工资</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17.50</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30205</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水费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31002</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办公设备购置</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30108</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机关事业单位基本养老保险缴费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95.30</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30206</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电费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31003</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专用设备购置</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30109</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职业年金缴费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6.35</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30207</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邮电费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0.64</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31005</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基础设施建设</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30110</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职工基本医疗保险缴费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114.58</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30208</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取暖费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31006</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大型修缮</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30111</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公务员医疗补助缴费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0.07</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30209</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物业管理费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5.29</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31007</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信息网络及软件购置更新</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30112</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其他社会保障缴费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4.17</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30211</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差旅费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29.09</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31008</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物资储备</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30113</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住房公积金</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78.84</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30212</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因公出国（境）费用</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31009</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土地补偿</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30114</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医疗费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30213</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维修（护）费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31010</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安置补助</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30199</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其他工资福利支出</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1.95</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30214</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租赁费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31011</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地上附着物和青苗补偿</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303</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对个人和家庭的补助</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286.19</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30215</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会议费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31012</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拆迁补偿</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30301</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离休费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30216</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培训费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2.06</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31013</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公务用车购置</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30302</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退休费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4.96</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30217</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公务接待费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0.14</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31019</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其他交通工具购置</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lastRenderedPageBreak/>
              <w:t>30303</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退职（役）费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30218</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专用材料费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0.50</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31021</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文物和陈列品购置</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30304</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抚恤金</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2.20</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30224</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被装购置费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31022</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无形资产购置</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30305</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生活补助</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30225</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专用燃料费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31099</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其他资本性支出</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30306</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救济费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30226</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劳务费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399</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b/>
                <w:bCs/>
                <w:kern w:val="0"/>
                <w:sz w:val="22"/>
              </w:rPr>
            </w:pPr>
            <w:r w:rsidRPr="00701E4E">
              <w:rPr>
                <w:rFonts w:ascii="宋体" w:eastAsia="宋体" w:hAnsi="宋体" w:cs="宋体" w:hint="eastAsia"/>
                <w:b/>
                <w:bCs/>
                <w:kern w:val="0"/>
                <w:sz w:val="22"/>
              </w:rPr>
              <w:t>其他支出</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30307</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医疗费补助</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30227</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委托业务费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5.00</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39906</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赠与</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30308</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助学金</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30228</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工会经费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7.89</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39907</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国家赔偿费用支出</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30309</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奖励金</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276.26</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30229</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福利费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24.79</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39908</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对民间非营利组织和群众性自治组织补贴</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30310</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个人农业生产补贴</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30231</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公务用车运行维护费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13.49</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39999</w:t>
            </w: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其他支出</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30311</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代缴社会保险费</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30239</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其他交通费用</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2.42</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30399</w:t>
            </w: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其他对个人和家庭的补助</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2.77</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30240</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税金及附加费用</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21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30299</w:t>
            </w:r>
          </w:p>
        </w:tc>
        <w:tc>
          <w:tcPr>
            <w:tcW w:w="25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其他商品和服务支出</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249.23</w:t>
            </w: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5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p>
        </w:tc>
      </w:tr>
      <w:tr w:rsidR="00701E4E" w:rsidRPr="00701E4E" w:rsidTr="00701E4E">
        <w:trPr>
          <w:tblCellSpacing w:w="0" w:type="dxa"/>
          <w:jc w:val="center"/>
        </w:trPr>
        <w:tc>
          <w:tcPr>
            <w:tcW w:w="3900" w:type="dxa"/>
            <w:gridSpan w:val="2"/>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2"/>
              </w:rPr>
            </w:pPr>
            <w:r w:rsidRPr="00701E4E">
              <w:rPr>
                <w:rFonts w:ascii="宋体" w:eastAsia="宋体" w:hAnsi="宋体" w:cs="宋体" w:hint="eastAsia"/>
                <w:b/>
                <w:bCs/>
                <w:kern w:val="0"/>
                <w:sz w:val="22"/>
              </w:rPr>
              <w:t>人员经费合计</w:t>
            </w:r>
          </w:p>
        </w:tc>
        <w:tc>
          <w:tcPr>
            <w:tcW w:w="162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1,495.62</w:t>
            </w:r>
          </w:p>
        </w:tc>
        <w:tc>
          <w:tcPr>
            <w:tcW w:w="8115" w:type="dxa"/>
            <w:gridSpan w:val="5"/>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b/>
                <w:bCs/>
                <w:kern w:val="0"/>
                <w:sz w:val="22"/>
              </w:rPr>
            </w:pPr>
            <w:r w:rsidRPr="00701E4E">
              <w:rPr>
                <w:rFonts w:ascii="宋体" w:eastAsia="宋体" w:hAnsi="宋体" w:cs="宋体" w:hint="eastAsia"/>
                <w:b/>
                <w:bCs/>
                <w:kern w:val="0"/>
                <w:sz w:val="22"/>
              </w:rPr>
              <w:t>公用经费合计</w:t>
            </w:r>
          </w:p>
        </w:tc>
        <w:tc>
          <w:tcPr>
            <w:tcW w:w="165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r w:rsidRPr="00701E4E">
              <w:rPr>
                <w:rFonts w:ascii="宋体" w:eastAsia="宋体" w:hAnsi="宋体" w:cs="宋体" w:hint="eastAsia"/>
                <w:b/>
                <w:bCs/>
                <w:kern w:val="0"/>
                <w:sz w:val="22"/>
              </w:rPr>
              <w:t>399.98</w:t>
            </w:r>
          </w:p>
        </w:tc>
      </w:tr>
      <w:tr w:rsidR="00701E4E" w:rsidRPr="00701E4E" w:rsidTr="00701E4E">
        <w:trPr>
          <w:tblCellSpacing w:w="0" w:type="dxa"/>
          <w:jc w:val="center"/>
        </w:trPr>
        <w:tc>
          <w:tcPr>
            <w:tcW w:w="15405" w:type="dxa"/>
            <w:gridSpan w:val="9"/>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注：本表反映部门本年度一般公共预算财政拨款基本支出明细情况。本表金额转换为万元时，因四舍五入可能存在尾数误差。</w:t>
            </w:r>
          </w:p>
        </w:tc>
      </w:tr>
    </w:tbl>
    <w:p w:rsidR="00701E4E" w:rsidRP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Pr="00701E4E" w:rsidRDefault="00701E4E" w:rsidP="00701E4E">
      <w:pPr>
        <w:widowControl/>
        <w:jc w:val="center"/>
        <w:rPr>
          <w:rFonts w:ascii="宋体" w:eastAsia="宋体" w:hAnsi="宋体" w:cs="宋体"/>
          <w:color w:val="000000"/>
          <w:kern w:val="0"/>
          <w:sz w:val="24"/>
          <w:szCs w:val="24"/>
        </w:rPr>
      </w:pPr>
    </w:p>
    <w:tbl>
      <w:tblPr>
        <w:tblW w:w="15405" w:type="dxa"/>
        <w:jc w:val="center"/>
        <w:tblCellSpacing w:w="0" w:type="dxa"/>
        <w:tblCellMar>
          <w:left w:w="0" w:type="dxa"/>
          <w:right w:w="0" w:type="dxa"/>
        </w:tblCellMar>
        <w:tblLook w:val="04A0" w:firstRow="1" w:lastRow="0" w:firstColumn="1" w:lastColumn="0" w:noHBand="0" w:noVBand="1"/>
      </w:tblPr>
      <w:tblGrid>
        <w:gridCol w:w="1290"/>
        <w:gridCol w:w="1290"/>
        <w:gridCol w:w="1290"/>
        <w:gridCol w:w="1290"/>
        <w:gridCol w:w="1290"/>
        <w:gridCol w:w="1290"/>
        <w:gridCol w:w="1290"/>
        <w:gridCol w:w="1275"/>
        <w:gridCol w:w="1275"/>
        <w:gridCol w:w="1275"/>
        <w:gridCol w:w="1245"/>
        <w:gridCol w:w="1305"/>
      </w:tblGrid>
      <w:tr w:rsidR="00701E4E" w:rsidRPr="00701E4E" w:rsidTr="00701E4E">
        <w:trPr>
          <w:tblCellSpacing w:w="0" w:type="dxa"/>
          <w:jc w:val="center"/>
        </w:trPr>
        <w:tc>
          <w:tcPr>
            <w:tcW w:w="15405" w:type="dxa"/>
            <w:gridSpan w:val="12"/>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40"/>
                <w:szCs w:val="40"/>
              </w:rPr>
            </w:pPr>
            <w:r w:rsidRPr="00701E4E">
              <w:rPr>
                <w:rFonts w:ascii="宋体" w:eastAsia="宋体" w:hAnsi="宋体" w:cs="宋体" w:hint="eastAsia"/>
                <w:kern w:val="0"/>
                <w:sz w:val="40"/>
                <w:szCs w:val="40"/>
              </w:rPr>
              <w:t>一般公共预算财政拨款“三公”经费支出决算表</w:t>
            </w:r>
          </w:p>
        </w:tc>
      </w:tr>
      <w:tr w:rsidR="00701E4E" w:rsidRPr="00701E4E" w:rsidTr="00701E4E">
        <w:trPr>
          <w:tblCellSpacing w:w="0" w:type="dxa"/>
          <w:jc w:val="center"/>
        </w:trPr>
        <w:tc>
          <w:tcPr>
            <w:tcW w:w="12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2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2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2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2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2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2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27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27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27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55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公开07表</w:t>
            </w:r>
          </w:p>
        </w:tc>
      </w:tr>
      <w:tr w:rsidR="00701E4E" w:rsidRPr="00701E4E" w:rsidTr="00701E4E">
        <w:trPr>
          <w:tblCellSpacing w:w="0" w:type="dxa"/>
          <w:jc w:val="center"/>
        </w:trPr>
        <w:tc>
          <w:tcPr>
            <w:tcW w:w="12855" w:type="dxa"/>
            <w:gridSpan w:val="10"/>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部门：中共吉首市纪律检查委员会吉首市监察委员</w:t>
            </w:r>
            <w:proofErr w:type="gramStart"/>
            <w:r w:rsidRPr="00701E4E">
              <w:rPr>
                <w:rFonts w:ascii="宋体" w:eastAsia="宋体" w:hAnsi="宋体" w:cs="宋体" w:hint="eastAsia"/>
                <w:kern w:val="0"/>
                <w:sz w:val="22"/>
              </w:rPr>
              <w:t>会机关</w:t>
            </w:r>
            <w:proofErr w:type="gramEnd"/>
          </w:p>
        </w:tc>
        <w:tc>
          <w:tcPr>
            <w:tcW w:w="255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金额单位：万元</w:t>
            </w:r>
          </w:p>
        </w:tc>
      </w:tr>
      <w:tr w:rsidR="00701E4E" w:rsidRPr="00701E4E" w:rsidTr="00701E4E">
        <w:trPr>
          <w:tblCellSpacing w:w="0" w:type="dxa"/>
          <w:jc w:val="center"/>
        </w:trPr>
        <w:tc>
          <w:tcPr>
            <w:tcW w:w="7710" w:type="dxa"/>
            <w:gridSpan w:val="6"/>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预算数</w:t>
            </w:r>
          </w:p>
        </w:tc>
        <w:tc>
          <w:tcPr>
            <w:tcW w:w="7635" w:type="dxa"/>
            <w:gridSpan w:val="6"/>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决算数</w:t>
            </w:r>
          </w:p>
        </w:tc>
      </w:tr>
      <w:tr w:rsidR="00701E4E" w:rsidRPr="00701E4E" w:rsidTr="00701E4E">
        <w:trPr>
          <w:tblCellSpacing w:w="0" w:type="dxa"/>
          <w:jc w:val="center"/>
        </w:trPr>
        <w:tc>
          <w:tcPr>
            <w:tcW w:w="126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合计</w:t>
            </w:r>
          </w:p>
        </w:tc>
        <w:tc>
          <w:tcPr>
            <w:tcW w:w="126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因公出国</w:t>
            </w:r>
            <w:r w:rsidRPr="00701E4E">
              <w:rPr>
                <w:rFonts w:ascii="宋体" w:eastAsia="宋体" w:hAnsi="宋体" w:cs="宋体" w:hint="eastAsia"/>
                <w:kern w:val="0"/>
                <w:sz w:val="22"/>
              </w:rPr>
              <w:lastRenderedPageBreak/>
              <w:t>（境）费</w:t>
            </w:r>
          </w:p>
        </w:tc>
        <w:tc>
          <w:tcPr>
            <w:tcW w:w="3840"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lastRenderedPageBreak/>
              <w:t>公务用车购置及运行费</w:t>
            </w:r>
          </w:p>
        </w:tc>
        <w:tc>
          <w:tcPr>
            <w:tcW w:w="126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公务接待费</w:t>
            </w:r>
          </w:p>
        </w:tc>
        <w:tc>
          <w:tcPr>
            <w:tcW w:w="126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合计</w:t>
            </w:r>
          </w:p>
        </w:tc>
        <w:tc>
          <w:tcPr>
            <w:tcW w:w="124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因公出国</w:t>
            </w:r>
            <w:r w:rsidRPr="00701E4E">
              <w:rPr>
                <w:rFonts w:ascii="宋体" w:eastAsia="宋体" w:hAnsi="宋体" w:cs="宋体" w:hint="eastAsia"/>
                <w:kern w:val="0"/>
                <w:sz w:val="22"/>
              </w:rPr>
              <w:lastRenderedPageBreak/>
              <w:t>（境）费</w:t>
            </w:r>
          </w:p>
        </w:tc>
        <w:tc>
          <w:tcPr>
            <w:tcW w:w="379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lastRenderedPageBreak/>
              <w:t>公务用车购置及运行费</w:t>
            </w:r>
          </w:p>
        </w:tc>
        <w:tc>
          <w:tcPr>
            <w:tcW w:w="124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公务接待费</w:t>
            </w:r>
          </w:p>
        </w:tc>
      </w:tr>
      <w:tr w:rsidR="00701E4E" w:rsidRPr="00701E4E" w:rsidTr="00701E4E">
        <w:trPr>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小计</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公务用车购置费</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公务用车运行费</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小计</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公务用车购置费</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公务用车运行费</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blCellSpacing w:w="0" w:type="dxa"/>
          <w:jc w:val="center"/>
        </w:trPr>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7</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8</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9</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10</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11</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12</w:t>
            </w:r>
          </w:p>
        </w:tc>
      </w:tr>
      <w:tr w:rsidR="00701E4E" w:rsidRPr="00701E4E" w:rsidTr="00701E4E">
        <w:trPr>
          <w:tblCellSpacing w:w="0" w:type="dxa"/>
          <w:jc w:val="center"/>
        </w:trPr>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15.14</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15.00</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15.00</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0.14</w:t>
            </w:r>
          </w:p>
        </w:tc>
        <w:tc>
          <w:tcPr>
            <w:tcW w:w="12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13.71</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13.58</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0.00</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13.58</w:t>
            </w:r>
          </w:p>
        </w:tc>
        <w:tc>
          <w:tcPr>
            <w:tcW w:w="124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0.14</w:t>
            </w:r>
          </w:p>
        </w:tc>
      </w:tr>
      <w:tr w:rsidR="00701E4E" w:rsidRPr="00701E4E" w:rsidTr="00701E4E">
        <w:trPr>
          <w:tblCellSpacing w:w="0" w:type="dxa"/>
          <w:jc w:val="center"/>
        </w:trPr>
        <w:tc>
          <w:tcPr>
            <w:tcW w:w="15405" w:type="dxa"/>
            <w:gridSpan w:val="1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2"/>
              </w:rPr>
            </w:pPr>
            <w:r w:rsidRPr="00701E4E">
              <w:rPr>
                <w:rFonts w:ascii="宋体" w:eastAsia="宋体" w:hAnsi="宋体" w:cs="宋体" w:hint="eastAsia"/>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rsid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P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Pr="00701E4E" w:rsidRDefault="00701E4E" w:rsidP="00701E4E">
      <w:pPr>
        <w:widowControl/>
        <w:jc w:val="center"/>
        <w:rPr>
          <w:rFonts w:ascii="宋体" w:eastAsia="宋体" w:hAnsi="宋体" w:cs="宋体"/>
          <w:color w:val="000000"/>
          <w:kern w:val="0"/>
          <w:sz w:val="24"/>
          <w:szCs w:val="24"/>
        </w:rPr>
      </w:pPr>
    </w:p>
    <w:tbl>
      <w:tblPr>
        <w:tblW w:w="15405" w:type="dxa"/>
        <w:jc w:val="center"/>
        <w:tblCellSpacing w:w="0" w:type="dxa"/>
        <w:tblCellMar>
          <w:left w:w="0" w:type="dxa"/>
          <w:right w:w="0" w:type="dxa"/>
        </w:tblCellMar>
        <w:tblLook w:val="04A0" w:firstRow="1" w:lastRow="0" w:firstColumn="1" w:lastColumn="0" w:noHBand="0" w:noVBand="1"/>
      </w:tblPr>
      <w:tblGrid>
        <w:gridCol w:w="330"/>
        <w:gridCol w:w="330"/>
        <w:gridCol w:w="330"/>
        <w:gridCol w:w="3330"/>
        <w:gridCol w:w="1125"/>
        <w:gridCol w:w="1890"/>
        <w:gridCol w:w="4065"/>
        <w:gridCol w:w="1455"/>
        <w:gridCol w:w="1425"/>
        <w:gridCol w:w="1125"/>
      </w:tblGrid>
      <w:tr w:rsidR="00701E4E" w:rsidRPr="00701E4E" w:rsidTr="00701E4E">
        <w:trPr>
          <w:tblCellSpacing w:w="0" w:type="dxa"/>
          <w:jc w:val="center"/>
        </w:trPr>
        <w:tc>
          <w:tcPr>
            <w:tcW w:w="15405" w:type="dxa"/>
            <w:gridSpan w:val="10"/>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40"/>
                <w:szCs w:val="40"/>
              </w:rPr>
            </w:pPr>
            <w:r w:rsidRPr="00701E4E">
              <w:rPr>
                <w:rFonts w:ascii="宋体" w:eastAsia="宋体" w:hAnsi="宋体" w:cs="宋体" w:hint="eastAsia"/>
                <w:kern w:val="0"/>
                <w:sz w:val="40"/>
                <w:szCs w:val="40"/>
              </w:rPr>
              <w:lastRenderedPageBreak/>
              <w:t>政府性基金预算财政拨款收入支出决算表</w:t>
            </w:r>
          </w:p>
        </w:tc>
      </w:tr>
      <w:tr w:rsidR="00701E4E" w:rsidRPr="00701E4E" w:rsidTr="00701E4E">
        <w:trPr>
          <w:tblCellSpacing w:w="0" w:type="dxa"/>
          <w:jc w:val="center"/>
        </w:trPr>
        <w:tc>
          <w:tcPr>
            <w:tcW w:w="33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3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3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333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12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89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406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145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55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公开08表</w:t>
            </w:r>
          </w:p>
        </w:tc>
      </w:tr>
      <w:tr w:rsidR="00701E4E" w:rsidRPr="00701E4E" w:rsidTr="00701E4E">
        <w:trPr>
          <w:tblCellSpacing w:w="0" w:type="dxa"/>
          <w:jc w:val="center"/>
        </w:trPr>
        <w:tc>
          <w:tcPr>
            <w:tcW w:w="12855" w:type="dxa"/>
            <w:gridSpan w:val="8"/>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部门：中共吉首市纪律检查委员会吉首市监察委员</w:t>
            </w:r>
            <w:proofErr w:type="gramStart"/>
            <w:r w:rsidRPr="00701E4E">
              <w:rPr>
                <w:rFonts w:ascii="宋体" w:eastAsia="宋体" w:hAnsi="宋体" w:cs="宋体" w:hint="eastAsia"/>
                <w:kern w:val="0"/>
                <w:sz w:val="22"/>
              </w:rPr>
              <w:t>会机关</w:t>
            </w:r>
            <w:proofErr w:type="gramEnd"/>
          </w:p>
        </w:tc>
        <w:tc>
          <w:tcPr>
            <w:tcW w:w="255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金额单位：万元</w:t>
            </w:r>
          </w:p>
        </w:tc>
      </w:tr>
      <w:tr w:rsidR="00701E4E" w:rsidRPr="00701E4E" w:rsidTr="00701E4E">
        <w:trPr>
          <w:tblCellSpacing w:w="0" w:type="dxa"/>
          <w:jc w:val="center"/>
        </w:trPr>
        <w:tc>
          <w:tcPr>
            <w:tcW w:w="4290"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w:t>
            </w:r>
          </w:p>
        </w:tc>
        <w:tc>
          <w:tcPr>
            <w:tcW w:w="109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年初结转和结余</w:t>
            </w:r>
          </w:p>
        </w:tc>
        <w:tc>
          <w:tcPr>
            <w:tcW w:w="186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本年收入</w:t>
            </w:r>
          </w:p>
        </w:tc>
        <w:tc>
          <w:tcPr>
            <w:tcW w:w="694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本年支出</w:t>
            </w:r>
          </w:p>
        </w:tc>
        <w:tc>
          <w:tcPr>
            <w:tcW w:w="106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年末结转和结余</w:t>
            </w:r>
          </w:p>
        </w:tc>
      </w:tr>
      <w:tr w:rsidR="00701E4E" w:rsidRPr="00701E4E" w:rsidTr="00701E4E">
        <w:trPr>
          <w:trHeight w:val="312"/>
          <w:tblCellSpacing w:w="0" w:type="dxa"/>
          <w:jc w:val="center"/>
        </w:trPr>
        <w:tc>
          <w:tcPr>
            <w:tcW w:w="960" w:type="dxa"/>
            <w:gridSpan w:val="3"/>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功能分类科目编码</w:t>
            </w:r>
          </w:p>
        </w:tc>
        <w:tc>
          <w:tcPr>
            <w:tcW w:w="3300"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科目名称</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403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小计</w:t>
            </w:r>
          </w:p>
        </w:tc>
        <w:tc>
          <w:tcPr>
            <w:tcW w:w="142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基本支出</w:t>
            </w:r>
          </w:p>
        </w:tc>
        <w:tc>
          <w:tcPr>
            <w:tcW w:w="142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项目支出</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blCellSpacing w:w="0" w:type="dxa"/>
          <w:jc w:val="center"/>
        </w:trPr>
        <w:tc>
          <w:tcPr>
            <w:tcW w:w="4290"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栏次</w:t>
            </w:r>
          </w:p>
        </w:tc>
        <w:tc>
          <w:tcPr>
            <w:tcW w:w="10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w:t>
            </w:r>
          </w:p>
        </w:tc>
        <w:tc>
          <w:tcPr>
            <w:tcW w:w="18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w:t>
            </w:r>
          </w:p>
        </w:tc>
        <w:tc>
          <w:tcPr>
            <w:tcW w:w="40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w:t>
            </w:r>
          </w:p>
        </w:tc>
        <w:tc>
          <w:tcPr>
            <w:tcW w:w="14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4</w:t>
            </w:r>
          </w:p>
        </w:tc>
        <w:tc>
          <w:tcPr>
            <w:tcW w:w="14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5</w:t>
            </w:r>
          </w:p>
        </w:tc>
        <w:tc>
          <w:tcPr>
            <w:tcW w:w="10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6</w:t>
            </w:r>
          </w:p>
        </w:tc>
      </w:tr>
      <w:tr w:rsidR="00701E4E" w:rsidRPr="00701E4E" w:rsidTr="00701E4E">
        <w:trPr>
          <w:tblCellSpacing w:w="0" w:type="dxa"/>
          <w:jc w:val="center"/>
        </w:trPr>
        <w:tc>
          <w:tcPr>
            <w:tcW w:w="4290"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合计</w:t>
            </w:r>
          </w:p>
        </w:tc>
        <w:tc>
          <w:tcPr>
            <w:tcW w:w="109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c>
          <w:tcPr>
            <w:tcW w:w="1860"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c>
          <w:tcPr>
            <w:tcW w:w="403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c>
          <w:tcPr>
            <w:tcW w:w="14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c>
          <w:tcPr>
            <w:tcW w:w="142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c>
          <w:tcPr>
            <w:tcW w:w="10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r>
      <w:tr w:rsidR="00701E4E" w:rsidRPr="00701E4E" w:rsidTr="00701E4E">
        <w:trPr>
          <w:tblCellSpacing w:w="0" w:type="dxa"/>
          <w:jc w:val="center"/>
        </w:trPr>
        <w:tc>
          <w:tcPr>
            <w:tcW w:w="15405" w:type="dxa"/>
            <w:gridSpan w:val="10"/>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注：本表反映部门本年度政府性基金预算财政拨款收入、支出及结转和结余情况。本单位没有政府性基金收入，也没有使用政府性基金安排的支出，故本表无数据。</w:t>
            </w:r>
          </w:p>
        </w:tc>
      </w:tr>
    </w:tbl>
    <w:p w:rsid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P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Pr="00701E4E" w:rsidRDefault="00701E4E" w:rsidP="00701E4E">
      <w:pPr>
        <w:widowControl/>
        <w:jc w:val="center"/>
        <w:rPr>
          <w:rFonts w:ascii="宋体" w:eastAsia="宋体" w:hAnsi="宋体" w:cs="宋体"/>
          <w:color w:val="000000"/>
          <w:kern w:val="0"/>
          <w:sz w:val="24"/>
          <w:szCs w:val="24"/>
        </w:rPr>
      </w:pPr>
    </w:p>
    <w:tbl>
      <w:tblPr>
        <w:tblW w:w="15405" w:type="dxa"/>
        <w:jc w:val="center"/>
        <w:tblCellSpacing w:w="0" w:type="dxa"/>
        <w:tblCellMar>
          <w:left w:w="0" w:type="dxa"/>
          <w:right w:w="0" w:type="dxa"/>
        </w:tblCellMar>
        <w:tblLook w:val="04A0" w:firstRow="1" w:lastRow="0" w:firstColumn="1" w:lastColumn="0" w:noHBand="0" w:noVBand="1"/>
      </w:tblPr>
      <w:tblGrid>
        <w:gridCol w:w="525"/>
        <w:gridCol w:w="510"/>
        <w:gridCol w:w="510"/>
        <w:gridCol w:w="6075"/>
        <w:gridCol w:w="2595"/>
        <w:gridCol w:w="2565"/>
        <w:gridCol w:w="2625"/>
      </w:tblGrid>
      <w:tr w:rsidR="00701E4E" w:rsidRPr="00701E4E" w:rsidTr="00701E4E">
        <w:trPr>
          <w:tblCellSpacing w:w="0" w:type="dxa"/>
          <w:jc w:val="center"/>
        </w:trPr>
        <w:tc>
          <w:tcPr>
            <w:tcW w:w="15405" w:type="dxa"/>
            <w:gridSpan w:val="7"/>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40"/>
                <w:szCs w:val="40"/>
              </w:rPr>
            </w:pPr>
            <w:r w:rsidRPr="00701E4E">
              <w:rPr>
                <w:rFonts w:ascii="宋体" w:eastAsia="宋体" w:hAnsi="宋体" w:cs="宋体" w:hint="eastAsia"/>
                <w:kern w:val="0"/>
                <w:sz w:val="40"/>
                <w:szCs w:val="40"/>
              </w:rPr>
              <w:lastRenderedPageBreak/>
              <w:t>国有资本经营预算财政拨款支出决算表</w:t>
            </w:r>
          </w:p>
        </w:tc>
      </w:tr>
      <w:tr w:rsidR="00701E4E" w:rsidRPr="00701E4E" w:rsidTr="00701E4E">
        <w:trPr>
          <w:tblCellSpacing w:w="0" w:type="dxa"/>
          <w:jc w:val="center"/>
        </w:trPr>
        <w:tc>
          <w:tcPr>
            <w:tcW w:w="52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1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10"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607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2595" w:type="dxa"/>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p>
        </w:tc>
        <w:tc>
          <w:tcPr>
            <w:tcW w:w="519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公开09表</w:t>
            </w:r>
          </w:p>
        </w:tc>
      </w:tr>
      <w:tr w:rsidR="00701E4E" w:rsidRPr="00701E4E" w:rsidTr="00701E4E">
        <w:trPr>
          <w:tblCellSpacing w:w="0" w:type="dxa"/>
          <w:jc w:val="center"/>
        </w:trPr>
        <w:tc>
          <w:tcPr>
            <w:tcW w:w="10215" w:type="dxa"/>
            <w:gridSpan w:val="5"/>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部门：中共吉首市纪律检查委员会吉首市监察委员</w:t>
            </w:r>
            <w:proofErr w:type="gramStart"/>
            <w:r w:rsidRPr="00701E4E">
              <w:rPr>
                <w:rFonts w:ascii="宋体" w:eastAsia="宋体" w:hAnsi="宋体" w:cs="宋体" w:hint="eastAsia"/>
                <w:kern w:val="0"/>
                <w:sz w:val="22"/>
              </w:rPr>
              <w:t>会机关</w:t>
            </w:r>
            <w:proofErr w:type="gramEnd"/>
          </w:p>
        </w:tc>
        <w:tc>
          <w:tcPr>
            <w:tcW w:w="5190" w:type="dxa"/>
            <w:gridSpan w:val="2"/>
            <w:vAlign w:val="center"/>
            <w:hideMark/>
          </w:tcPr>
          <w:p w:rsidR="00701E4E" w:rsidRPr="00701E4E" w:rsidRDefault="00701E4E" w:rsidP="00701E4E">
            <w:pPr>
              <w:widowControl/>
              <w:spacing w:before="100" w:beforeAutospacing="1" w:after="100" w:afterAutospacing="1"/>
              <w:jc w:val="right"/>
              <w:rPr>
                <w:rFonts w:ascii="宋体" w:eastAsia="宋体" w:hAnsi="宋体" w:cs="宋体"/>
                <w:kern w:val="0"/>
                <w:sz w:val="20"/>
                <w:szCs w:val="20"/>
              </w:rPr>
            </w:pPr>
            <w:r w:rsidRPr="00701E4E">
              <w:rPr>
                <w:rFonts w:ascii="宋体" w:eastAsia="宋体" w:hAnsi="宋体" w:cs="宋体" w:hint="eastAsia"/>
                <w:kern w:val="0"/>
                <w:sz w:val="20"/>
                <w:szCs w:val="20"/>
              </w:rPr>
              <w:t>金额单位：万元</w:t>
            </w:r>
          </w:p>
        </w:tc>
      </w:tr>
      <w:tr w:rsidR="00701E4E" w:rsidRPr="00701E4E" w:rsidTr="00701E4E">
        <w:trPr>
          <w:tblCellSpacing w:w="0" w:type="dxa"/>
          <w:jc w:val="center"/>
        </w:trPr>
        <w:tc>
          <w:tcPr>
            <w:tcW w:w="7590"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w:t>
            </w:r>
          </w:p>
        </w:tc>
        <w:tc>
          <w:tcPr>
            <w:tcW w:w="7755" w:type="dxa"/>
            <w:gridSpan w:val="3"/>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本年支出</w:t>
            </w:r>
          </w:p>
        </w:tc>
      </w:tr>
      <w:tr w:rsidR="00701E4E" w:rsidRPr="00701E4E" w:rsidTr="00701E4E">
        <w:trPr>
          <w:trHeight w:val="312"/>
          <w:tblCellSpacing w:w="0" w:type="dxa"/>
          <w:jc w:val="center"/>
        </w:trPr>
        <w:tc>
          <w:tcPr>
            <w:tcW w:w="1515" w:type="dxa"/>
            <w:gridSpan w:val="3"/>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功能分类科目编码</w:t>
            </w:r>
          </w:p>
        </w:tc>
        <w:tc>
          <w:tcPr>
            <w:tcW w:w="604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科目名称</w:t>
            </w:r>
          </w:p>
        </w:tc>
        <w:tc>
          <w:tcPr>
            <w:tcW w:w="256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合计</w:t>
            </w:r>
          </w:p>
        </w:tc>
        <w:tc>
          <w:tcPr>
            <w:tcW w:w="256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基本支出</w:t>
            </w:r>
          </w:p>
        </w:tc>
        <w:tc>
          <w:tcPr>
            <w:tcW w:w="2565" w:type="dxa"/>
            <w:vMerge w:val="restart"/>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项目支出</w:t>
            </w:r>
          </w:p>
        </w:tc>
      </w:tr>
      <w:tr w:rsidR="00701E4E" w:rsidRPr="00701E4E" w:rsidTr="00701E4E">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jc w:val="left"/>
              <w:rPr>
                <w:rFonts w:ascii="宋体" w:eastAsia="宋体" w:hAnsi="宋体" w:cs="宋体"/>
                <w:kern w:val="0"/>
                <w:sz w:val="22"/>
              </w:rPr>
            </w:pPr>
          </w:p>
        </w:tc>
      </w:tr>
      <w:tr w:rsidR="00701E4E" w:rsidRPr="00701E4E" w:rsidTr="00701E4E">
        <w:trPr>
          <w:tblCellSpacing w:w="0" w:type="dxa"/>
          <w:jc w:val="center"/>
        </w:trPr>
        <w:tc>
          <w:tcPr>
            <w:tcW w:w="7590"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栏次</w:t>
            </w:r>
          </w:p>
        </w:tc>
        <w:tc>
          <w:tcPr>
            <w:tcW w:w="25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1</w:t>
            </w:r>
          </w:p>
        </w:tc>
        <w:tc>
          <w:tcPr>
            <w:tcW w:w="25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2</w:t>
            </w:r>
          </w:p>
        </w:tc>
        <w:tc>
          <w:tcPr>
            <w:tcW w:w="25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3</w:t>
            </w:r>
          </w:p>
        </w:tc>
      </w:tr>
      <w:tr w:rsidR="00701E4E" w:rsidRPr="00701E4E" w:rsidTr="00701E4E">
        <w:trPr>
          <w:tblCellSpacing w:w="0" w:type="dxa"/>
          <w:jc w:val="center"/>
        </w:trPr>
        <w:tc>
          <w:tcPr>
            <w:tcW w:w="7590" w:type="dxa"/>
            <w:gridSpan w:val="4"/>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center"/>
              <w:rPr>
                <w:rFonts w:ascii="宋体" w:eastAsia="宋体" w:hAnsi="宋体" w:cs="宋体"/>
                <w:kern w:val="0"/>
                <w:sz w:val="22"/>
              </w:rPr>
            </w:pPr>
            <w:r w:rsidRPr="00701E4E">
              <w:rPr>
                <w:rFonts w:ascii="宋体" w:eastAsia="宋体" w:hAnsi="宋体" w:cs="宋体" w:hint="eastAsia"/>
                <w:kern w:val="0"/>
                <w:sz w:val="22"/>
              </w:rPr>
              <w:t>合计</w:t>
            </w:r>
          </w:p>
        </w:tc>
        <w:tc>
          <w:tcPr>
            <w:tcW w:w="25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c>
          <w:tcPr>
            <w:tcW w:w="25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c>
          <w:tcPr>
            <w:tcW w:w="2565" w:type="dxa"/>
            <w:tcBorders>
              <w:top w:val="single" w:sz="6" w:space="0" w:color="666666"/>
              <w:left w:val="single" w:sz="6" w:space="0" w:color="666666"/>
              <w:bottom w:val="single" w:sz="6" w:space="0" w:color="666666"/>
              <w:right w:val="single" w:sz="6" w:space="0" w:color="666666"/>
            </w:tcBorders>
            <w:vAlign w:val="center"/>
            <w:hideMark/>
          </w:tcPr>
          <w:p w:rsidR="00701E4E" w:rsidRPr="00701E4E" w:rsidRDefault="00701E4E" w:rsidP="00701E4E">
            <w:pPr>
              <w:widowControl/>
              <w:spacing w:before="100" w:beforeAutospacing="1" w:after="100" w:afterAutospacing="1"/>
              <w:jc w:val="right"/>
              <w:rPr>
                <w:rFonts w:ascii="宋体" w:eastAsia="宋体" w:hAnsi="宋体" w:cs="宋体"/>
                <w:b/>
                <w:bCs/>
                <w:kern w:val="0"/>
                <w:sz w:val="22"/>
              </w:rPr>
            </w:pPr>
          </w:p>
        </w:tc>
      </w:tr>
      <w:tr w:rsidR="00701E4E" w:rsidRPr="00701E4E" w:rsidTr="00701E4E">
        <w:trPr>
          <w:tblCellSpacing w:w="0" w:type="dxa"/>
          <w:jc w:val="center"/>
        </w:trPr>
        <w:tc>
          <w:tcPr>
            <w:tcW w:w="15405" w:type="dxa"/>
            <w:gridSpan w:val="7"/>
            <w:vAlign w:val="center"/>
            <w:hideMark/>
          </w:tcPr>
          <w:p w:rsidR="00701E4E" w:rsidRPr="00701E4E" w:rsidRDefault="00701E4E" w:rsidP="00701E4E">
            <w:pPr>
              <w:widowControl/>
              <w:spacing w:before="100" w:beforeAutospacing="1" w:after="100" w:afterAutospacing="1"/>
              <w:jc w:val="left"/>
              <w:rPr>
                <w:rFonts w:ascii="宋体" w:eastAsia="宋体" w:hAnsi="宋体" w:cs="宋体"/>
                <w:kern w:val="0"/>
                <w:sz w:val="22"/>
              </w:rPr>
            </w:pPr>
            <w:r w:rsidRPr="00701E4E">
              <w:rPr>
                <w:rFonts w:ascii="宋体" w:eastAsia="宋体" w:hAnsi="宋体" w:cs="宋体" w:hint="eastAsia"/>
                <w:kern w:val="0"/>
                <w:sz w:val="22"/>
              </w:rPr>
              <w:t>注：本表反映部门本年度国有资本经营预算财政拨款支出情况。本单位没有国有资本经营预算财政拨款收入，也没有使用国有资本经营预算财政拨款安排的支出，故本表无数据。</w:t>
            </w:r>
          </w:p>
        </w:tc>
      </w:tr>
    </w:tbl>
    <w:p w:rsidR="00701E4E" w:rsidRPr="00701E4E" w:rsidRDefault="00701E4E" w:rsidP="00701E4E">
      <w:pPr>
        <w:widowControl/>
        <w:spacing w:before="100" w:beforeAutospacing="1" w:after="100" w:afterAutospacing="1"/>
        <w:jc w:val="left"/>
        <w:rPr>
          <w:rFonts w:ascii="微软雅黑" w:eastAsia="微软雅黑" w:hAnsi="微软雅黑" w:cs="宋体"/>
          <w:color w:val="000000"/>
          <w:kern w:val="0"/>
          <w:sz w:val="27"/>
          <w:szCs w:val="27"/>
        </w:rPr>
      </w:pPr>
    </w:p>
    <w:p w:rsidR="00701E4E" w:rsidRDefault="00701E4E" w:rsidP="00701E4E">
      <w:pPr>
        <w:widowControl/>
        <w:jc w:val="left"/>
        <w:rPr>
          <w:rFonts w:ascii="宋体" w:eastAsia="宋体" w:hAnsi="宋体" w:cs="宋体"/>
          <w:kern w:val="0"/>
          <w:sz w:val="24"/>
          <w:szCs w:val="24"/>
        </w:rPr>
      </w:pPr>
      <w:r w:rsidRPr="00701E4E">
        <w:rPr>
          <w:rFonts w:ascii="微软雅黑" w:eastAsia="微软雅黑" w:hAnsi="微软雅黑" w:cs="宋体" w:hint="eastAsia"/>
          <w:color w:val="000000"/>
          <w:kern w:val="0"/>
          <w:sz w:val="27"/>
          <w:szCs w:val="27"/>
        </w:rPr>
        <w:br w:type="textWrapping" w:clear="all"/>
      </w:r>
    </w:p>
    <w:p w:rsidR="00701E4E" w:rsidRDefault="00701E4E" w:rsidP="00701E4E">
      <w:pPr>
        <w:widowControl/>
        <w:jc w:val="left"/>
        <w:rPr>
          <w:rFonts w:ascii="宋体" w:eastAsia="宋体" w:hAnsi="宋体" w:cs="宋体"/>
          <w:kern w:val="0"/>
          <w:sz w:val="24"/>
          <w:szCs w:val="24"/>
        </w:rPr>
      </w:pPr>
    </w:p>
    <w:p w:rsidR="00701E4E" w:rsidRDefault="00701E4E" w:rsidP="00701E4E">
      <w:pPr>
        <w:widowControl/>
        <w:jc w:val="left"/>
        <w:rPr>
          <w:rFonts w:ascii="宋体" w:eastAsia="宋体" w:hAnsi="宋体" w:cs="宋体"/>
          <w:kern w:val="0"/>
          <w:sz w:val="24"/>
          <w:szCs w:val="24"/>
        </w:rPr>
      </w:pPr>
    </w:p>
    <w:p w:rsidR="00701E4E" w:rsidRDefault="00701E4E" w:rsidP="00701E4E">
      <w:pPr>
        <w:widowControl/>
        <w:jc w:val="left"/>
        <w:rPr>
          <w:rFonts w:ascii="宋体" w:eastAsia="宋体" w:hAnsi="宋体" w:cs="宋体"/>
          <w:kern w:val="0"/>
          <w:sz w:val="24"/>
          <w:szCs w:val="24"/>
        </w:rPr>
      </w:pPr>
    </w:p>
    <w:p w:rsidR="00701E4E" w:rsidRDefault="00701E4E" w:rsidP="00701E4E">
      <w:pPr>
        <w:widowControl/>
        <w:jc w:val="left"/>
        <w:rPr>
          <w:rFonts w:ascii="宋体" w:eastAsia="宋体" w:hAnsi="宋体" w:cs="宋体"/>
          <w:kern w:val="0"/>
          <w:sz w:val="24"/>
          <w:szCs w:val="24"/>
        </w:rPr>
      </w:pPr>
    </w:p>
    <w:p w:rsidR="00701E4E" w:rsidRDefault="00701E4E" w:rsidP="00701E4E">
      <w:pPr>
        <w:widowControl/>
        <w:jc w:val="left"/>
        <w:rPr>
          <w:rFonts w:ascii="宋体" w:eastAsia="宋体" w:hAnsi="宋体" w:cs="宋体"/>
          <w:kern w:val="0"/>
          <w:sz w:val="24"/>
          <w:szCs w:val="24"/>
        </w:rPr>
      </w:pPr>
    </w:p>
    <w:p w:rsidR="00701E4E" w:rsidRDefault="00701E4E" w:rsidP="00701E4E">
      <w:pPr>
        <w:widowControl/>
        <w:jc w:val="left"/>
        <w:rPr>
          <w:rFonts w:ascii="宋体" w:eastAsia="宋体" w:hAnsi="宋体" w:cs="宋体"/>
          <w:kern w:val="0"/>
          <w:sz w:val="24"/>
          <w:szCs w:val="24"/>
        </w:rPr>
      </w:pPr>
    </w:p>
    <w:p w:rsidR="00701E4E" w:rsidRPr="00701E4E" w:rsidRDefault="00701E4E" w:rsidP="00701E4E">
      <w:pPr>
        <w:widowControl/>
        <w:jc w:val="left"/>
        <w:rPr>
          <w:rFonts w:ascii="宋体" w:eastAsia="宋体" w:hAnsi="宋体" w:cs="宋体"/>
          <w:kern w:val="0"/>
          <w:sz w:val="24"/>
          <w:szCs w:val="24"/>
        </w:rPr>
      </w:pPr>
    </w:p>
    <w:p w:rsidR="00701E4E" w:rsidRPr="00701E4E" w:rsidRDefault="00701E4E" w:rsidP="00701E4E">
      <w:pPr>
        <w:widowControl/>
        <w:spacing w:before="100" w:beforeAutospacing="1" w:after="100" w:afterAutospacing="1"/>
        <w:jc w:val="center"/>
        <w:rPr>
          <w:rFonts w:ascii="宋体" w:eastAsia="宋体" w:hAnsi="宋体" w:cs="宋体"/>
          <w:color w:val="000000"/>
          <w:kern w:val="0"/>
          <w:sz w:val="24"/>
          <w:szCs w:val="24"/>
        </w:rPr>
      </w:pPr>
      <w:r w:rsidRPr="00701E4E">
        <w:rPr>
          <w:rFonts w:ascii="宋体" w:eastAsia="宋体" w:hAnsi="宋体" w:cs="宋体" w:hint="eastAsia"/>
          <w:b/>
          <w:bCs/>
          <w:color w:val="000000"/>
          <w:kern w:val="0"/>
          <w:sz w:val="36"/>
          <w:szCs w:val="36"/>
        </w:rPr>
        <w:lastRenderedPageBreak/>
        <w:t>第三部分 2020年度部门决算情况说明</w:t>
      </w:r>
    </w:p>
    <w:p w:rsidR="00701E4E" w:rsidRPr="00701E4E" w:rsidRDefault="00701E4E" w:rsidP="00701E4E">
      <w:pPr>
        <w:widowControl/>
        <w:spacing w:before="100" w:beforeAutospacing="1" w:after="100" w:afterAutospacing="1"/>
        <w:jc w:val="left"/>
        <w:rPr>
          <w:rFonts w:ascii="宋体" w:eastAsia="宋体" w:hAnsi="宋体" w:cs="宋体"/>
          <w:color w:val="000000"/>
          <w:kern w:val="0"/>
          <w:sz w:val="24"/>
          <w:szCs w:val="24"/>
        </w:rPr>
      </w:pP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一、收入支出决算总体情况说明</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2020年度收、支总计2,432.5万元。与上一年度相比，收、支总计各增加126.21万元，增长5.47%。主要是因为</w:t>
      </w:r>
      <w:r w:rsidRPr="00701E4E">
        <w:rPr>
          <w:rFonts w:ascii="宋体" w:eastAsia="宋体" w:hAnsi="宋体" w:cs="宋体" w:hint="eastAsia"/>
          <w:color w:val="000000"/>
          <w:kern w:val="0"/>
          <w:sz w:val="32"/>
        </w:rPr>
        <w:t>纪检监察、执纪监督工作逐步推进，工作力度加大，开支增加</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二、收入决算情况说明</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2020年度收入合计2,152.66万元，其中：财政拨款收入2,111.09万元，占98.07%；上级补助收入0万元，占0%；事业收入0万元，占0%；经营收入0万元，占0%；附属单位上缴收入0万元，占0%；其他收入41.58万元，占1.93%。</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三、支出决算情况说明</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2020年度支出合计1,984.92万元，其中：基本支出1,919.03万元，占96.68%；项目支出65.89万元，占3.32%；上缴上级支出0万元，占0%；经营支出0万元，占0%；对附属单位补助支出0万元，占0%。</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lastRenderedPageBreak/>
        <w:t>四、财政拨款收入支出决算总体情况说明</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2020年度财政拨款收、支总计2,382.57万元。与上一年度相比，财政拨款收、支总计各增加118.64万元，增长5.24%。主要是因为</w:t>
      </w:r>
      <w:r w:rsidRPr="00701E4E">
        <w:rPr>
          <w:rFonts w:ascii="宋体" w:eastAsia="宋体" w:hAnsi="宋体" w:cs="宋体" w:hint="eastAsia"/>
          <w:color w:val="000000"/>
          <w:kern w:val="0"/>
          <w:sz w:val="32"/>
        </w:rPr>
        <w:t>纪检监察、执纪监督工作逐步推进，工作力度加大，开支增加</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五、一般公共预算财政拨款支出决算情况说明</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（一）财政拨款支出决算总体情况</w:t>
      </w:r>
    </w:p>
    <w:p w:rsidR="00701E4E" w:rsidRPr="00701E4E" w:rsidRDefault="00701E4E" w:rsidP="00701E4E">
      <w:pPr>
        <w:widowControl/>
        <w:spacing w:after="2"/>
        <w:ind w:firstLine="855"/>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2020年度财政拨款支出1,961.49万元，占本年支出合计的98.82%。与上一年度相比，财政拨款支出减少29.93万元，下降1.5%。主要是因为</w:t>
      </w:r>
      <w:r w:rsidRPr="00701E4E">
        <w:rPr>
          <w:rFonts w:ascii="宋体" w:eastAsia="宋体" w:hAnsi="宋体" w:cs="宋体" w:hint="eastAsia"/>
          <w:color w:val="000000"/>
          <w:kern w:val="0"/>
          <w:sz w:val="32"/>
        </w:rPr>
        <w:t>严控支出，加上本级财政紧张，财政拨款略有减少</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（二）财政拨款支出决算结构情况</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2020年度财政拨款支出1,961.49万元，主要用于以下方面：一般公共服务支出1,718.24万元，占87.6%；社会保障和就业支出111.21万元，占5.67%；卫生健康支出54.08万元，占2.76%；住房保障支出77.96万元，占3.97%。</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（三）财政拨款支出决算具体情况</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lastRenderedPageBreak/>
        <w:t>2020年度财政拨款支出年初预算数为1,524.12万元，支出决算数为1,961.49万元，完成年初预算的128.7%，其中：</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1、一般公共服务支出（类）政府办公厅（室）及相关机构事务（款）行政运行（项）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年初预算为0万元，支出决算为172.16万元，超出年初预算的100%。决算数大于年初预算数的主要原因是：</w:t>
      </w:r>
      <w:r w:rsidRPr="00701E4E">
        <w:rPr>
          <w:rFonts w:ascii="宋体" w:eastAsia="宋体" w:hAnsi="宋体" w:cs="宋体" w:hint="eastAsia"/>
          <w:color w:val="000000"/>
          <w:kern w:val="0"/>
          <w:sz w:val="32"/>
        </w:rPr>
        <w:t>一般办公开支</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2、一般公共服务支出（类）政府办公厅（室）及相关机构事务（款）事业运行（项）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年初预算为0万元，支出决算为3.42万元，超出年初预算的100%。决算数大于年初预算数的主要原因是：</w:t>
      </w:r>
      <w:r w:rsidRPr="00701E4E">
        <w:rPr>
          <w:rFonts w:ascii="宋体" w:eastAsia="宋体" w:hAnsi="宋体" w:cs="宋体" w:hint="eastAsia"/>
          <w:color w:val="000000"/>
          <w:kern w:val="0"/>
          <w:sz w:val="32"/>
        </w:rPr>
        <w:t>一般办公开支</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3、一般公共服务支出（类）纪检监察事务（款）行政运行（项）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年初预算为1,217.68万元，支出决算为1,475.12万元，完成年初预算的121.14%。决算数大于年初预算数的主要原因是：</w:t>
      </w:r>
      <w:r w:rsidRPr="00701E4E">
        <w:rPr>
          <w:rFonts w:ascii="宋体" w:eastAsia="宋体" w:hAnsi="宋体" w:cs="宋体" w:hint="eastAsia"/>
          <w:color w:val="000000"/>
          <w:kern w:val="0"/>
          <w:sz w:val="32"/>
        </w:rPr>
        <w:t>纪检监察、执纪监督工作逐步推进，工作力度加大，开支增加</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4、一般公共服务支出（类）纪检监察事务（款）一般行政管理事务（项）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lastRenderedPageBreak/>
        <w:t>年初预算为21万元，支出决算为11.75万元，完成年初预算的55.95%。决算数小于年初预算数的主要原因是：</w:t>
      </w:r>
      <w:r w:rsidRPr="00701E4E">
        <w:rPr>
          <w:rFonts w:ascii="宋体" w:eastAsia="宋体" w:hAnsi="宋体" w:cs="宋体" w:hint="eastAsia"/>
          <w:color w:val="000000"/>
          <w:kern w:val="0"/>
          <w:sz w:val="32"/>
        </w:rPr>
        <w:t>严格控制办案经费，严控纪委全会经费开支</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5、一般公共服务支出（类）纪检监察事务（款）大案要案查处（项）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年初预算为10万元，支出决算为12.14万元，完成年初预算的121.4%。决算数大于年初预算数的主要原因是：</w:t>
      </w:r>
      <w:r w:rsidRPr="00701E4E">
        <w:rPr>
          <w:rFonts w:ascii="宋体" w:eastAsia="宋体" w:hAnsi="宋体" w:cs="宋体" w:hint="eastAsia"/>
          <w:color w:val="000000"/>
          <w:kern w:val="0"/>
          <w:sz w:val="32"/>
        </w:rPr>
        <w:t>纪检监察、执纪监督工作逐步推进，工作力度加大，开支增加</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6、一般公共服务支出（类）纪检监察事务（款）派驻派出机构（项）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年初预算为57.6万元，支出决算为42万元，完成年初预算的72.92%。决算数小于年初预算数的主要原因是：</w:t>
      </w:r>
      <w:r w:rsidRPr="00701E4E">
        <w:rPr>
          <w:rFonts w:ascii="宋体" w:eastAsia="宋体" w:hAnsi="宋体" w:cs="宋体" w:hint="eastAsia"/>
          <w:color w:val="000000"/>
          <w:kern w:val="0"/>
          <w:sz w:val="32"/>
        </w:rPr>
        <w:t>严格派驻纪检组工作经费拨付，按照工作进度拨付</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7、一般公共服务支出（类）组织事务（款）行政运行（项）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年初预算为0万元，支出决算为1.65万元，超出年初预算的100%。决算数大于年初预算数的主要原因是：</w:t>
      </w:r>
      <w:r w:rsidRPr="00701E4E">
        <w:rPr>
          <w:rFonts w:ascii="宋体" w:eastAsia="宋体" w:hAnsi="宋体" w:cs="宋体" w:hint="eastAsia"/>
          <w:color w:val="000000"/>
          <w:kern w:val="0"/>
          <w:sz w:val="32"/>
        </w:rPr>
        <w:t>一般组织类事务据实开展支出</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8、社会保障和就业支出（类）行政事业单位养老支出（款）行政单位离退休（项）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lastRenderedPageBreak/>
        <w:t>年初预算为5.25万元，支出决算为7.44万元，完成年初预算的141.71%。决算数大于年初预算数的主要原因是：</w:t>
      </w:r>
      <w:r w:rsidRPr="00701E4E">
        <w:rPr>
          <w:rFonts w:ascii="宋体" w:eastAsia="宋体" w:hAnsi="宋体" w:cs="宋体" w:hint="eastAsia"/>
          <w:color w:val="000000"/>
          <w:kern w:val="0"/>
          <w:sz w:val="32"/>
        </w:rPr>
        <w:t>单位人员变动</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9、社会保障和就业支出（类）行政事业单位养老支出（款）离退休人员管理机构（项）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年初预算为1.2万元，支出决算为2.22万元，完成年初预算的185%。决算数大于年初预算数的主要原因是：</w:t>
      </w:r>
      <w:r w:rsidRPr="00701E4E">
        <w:rPr>
          <w:rFonts w:ascii="宋体" w:eastAsia="宋体" w:hAnsi="宋体" w:cs="宋体" w:hint="eastAsia"/>
          <w:color w:val="000000"/>
          <w:kern w:val="0"/>
          <w:sz w:val="32"/>
        </w:rPr>
        <w:t>单位人员变动，据实填报</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10、社会保障和就业支出（类）行政事业单位养老支出（款）机关事业单位基本养老保险缴费支出（项）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年初预算为89.22万元，支出决算为95.2万元，完成年初预算的106.7%。决算数大于年初预算数的主要原因是：</w:t>
      </w:r>
      <w:r w:rsidRPr="00701E4E">
        <w:rPr>
          <w:rFonts w:ascii="宋体" w:eastAsia="宋体" w:hAnsi="宋体" w:cs="宋体" w:hint="eastAsia"/>
          <w:color w:val="000000"/>
          <w:kern w:val="0"/>
          <w:sz w:val="32"/>
        </w:rPr>
        <w:t>单位人员变动，据实填报</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11、社会保障和就业支出（类）行政事业单位养老支出（款）机关事业单位职业年金缴费支出（项）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年初预算为0万元，支出决算为6.35万元，超出年初预算的100%。决算数大于年初预算数的主要原因是：</w:t>
      </w:r>
      <w:r w:rsidRPr="00701E4E">
        <w:rPr>
          <w:rFonts w:ascii="宋体" w:eastAsia="宋体" w:hAnsi="宋体" w:cs="宋体" w:hint="eastAsia"/>
          <w:color w:val="000000"/>
          <w:kern w:val="0"/>
          <w:sz w:val="32"/>
        </w:rPr>
        <w:t>单位人员变动，据实填报</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lastRenderedPageBreak/>
        <w:t>12、卫生健康支出（类）行政事业单位医疗（款）行政单位医疗（项）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年初预算为50.57万元，支出决算为54.08万元，完成年初预算的106.94%。决算数大于年初预算数的主要原因是：</w:t>
      </w:r>
      <w:r w:rsidRPr="00701E4E">
        <w:rPr>
          <w:rFonts w:ascii="宋体" w:eastAsia="宋体" w:hAnsi="宋体" w:cs="宋体" w:hint="eastAsia"/>
          <w:color w:val="000000"/>
          <w:kern w:val="0"/>
          <w:sz w:val="32"/>
        </w:rPr>
        <w:t>单位人员变动，据实填报</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rPr>
        <w:t>13、住房保障支出（类）住房改革支出（款）住房公积金（项）</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年初预算为71.6万元，支出决算为77.96万元，完成年初预算的108.88%。决算数大于年初预算数的主要原因是：</w:t>
      </w:r>
      <w:r w:rsidRPr="00701E4E">
        <w:rPr>
          <w:rFonts w:ascii="宋体" w:eastAsia="宋体" w:hAnsi="宋体" w:cs="宋体" w:hint="eastAsia"/>
          <w:color w:val="000000"/>
          <w:kern w:val="0"/>
          <w:sz w:val="32"/>
        </w:rPr>
        <w:t>单位人员变动，据实填报</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六、一般公共预算财政拨款基本支出决算情况说明</w:t>
      </w:r>
    </w:p>
    <w:p w:rsidR="00701E4E" w:rsidRPr="00701E4E" w:rsidRDefault="00701E4E" w:rsidP="00701E4E">
      <w:pPr>
        <w:widowControl/>
        <w:spacing w:after="2"/>
        <w:ind w:firstLine="42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 2020年度财政拨款基本支出1,895.59万元，其中：人员经费1,495.62万元，</w:t>
      </w:r>
      <w:proofErr w:type="gramStart"/>
      <w:r w:rsidRPr="00701E4E">
        <w:rPr>
          <w:rFonts w:ascii="宋体" w:eastAsia="宋体" w:hAnsi="宋体" w:cs="宋体" w:hint="eastAsia"/>
          <w:color w:val="000000"/>
          <w:kern w:val="0"/>
          <w:sz w:val="32"/>
          <w:szCs w:val="32"/>
        </w:rPr>
        <w:t>占基本</w:t>
      </w:r>
      <w:proofErr w:type="gramEnd"/>
      <w:r w:rsidRPr="00701E4E">
        <w:rPr>
          <w:rFonts w:ascii="宋体" w:eastAsia="宋体" w:hAnsi="宋体" w:cs="宋体" w:hint="eastAsia"/>
          <w:color w:val="000000"/>
          <w:kern w:val="0"/>
          <w:sz w:val="32"/>
          <w:szCs w:val="32"/>
        </w:rPr>
        <w:t>支出的78.9%，主要包括：基本工资、津贴补贴、奖金、绩效工资、机关事业单位基本养老保险缴费、职业年金缴费、职工基本医疗保险缴费、公务员医疗补助缴费、其他社会保障缴费、住房公积金、其他工资福利支出、退休费、抚恤金、奖励金、其他对个人和家庭的补助。公用经费399.98万元，</w:t>
      </w:r>
      <w:proofErr w:type="gramStart"/>
      <w:r w:rsidRPr="00701E4E">
        <w:rPr>
          <w:rFonts w:ascii="宋体" w:eastAsia="宋体" w:hAnsi="宋体" w:cs="宋体" w:hint="eastAsia"/>
          <w:color w:val="000000"/>
          <w:kern w:val="0"/>
          <w:sz w:val="32"/>
          <w:szCs w:val="32"/>
        </w:rPr>
        <w:t>占基本</w:t>
      </w:r>
      <w:proofErr w:type="gramEnd"/>
      <w:r w:rsidRPr="00701E4E">
        <w:rPr>
          <w:rFonts w:ascii="宋体" w:eastAsia="宋体" w:hAnsi="宋体" w:cs="宋体" w:hint="eastAsia"/>
          <w:color w:val="000000"/>
          <w:kern w:val="0"/>
          <w:sz w:val="32"/>
          <w:szCs w:val="32"/>
        </w:rPr>
        <w:t>支出的21.1%，主要包括：办公费、印刷费、邮电费、物业管理费、差旅费、培训费、公务接待费、专用材料费、委托业务费、工会经费、福利费、公务用车运行维护费、其他交通费用、其他商品和服务支出。</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lastRenderedPageBreak/>
        <w:t>七、一般公共预算财政拨款三</w:t>
      </w:r>
      <w:proofErr w:type="gramStart"/>
      <w:r w:rsidRPr="00701E4E">
        <w:rPr>
          <w:rFonts w:ascii="宋体" w:eastAsia="宋体" w:hAnsi="宋体" w:cs="宋体" w:hint="eastAsia"/>
          <w:b/>
          <w:bCs/>
          <w:color w:val="000000"/>
          <w:kern w:val="0"/>
          <w:sz w:val="32"/>
          <w:szCs w:val="32"/>
        </w:rPr>
        <w:t>公经费</w:t>
      </w:r>
      <w:proofErr w:type="gramEnd"/>
      <w:r w:rsidRPr="00701E4E">
        <w:rPr>
          <w:rFonts w:ascii="宋体" w:eastAsia="宋体" w:hAnsi="宋体" w:cs="宋体" w:hint="eastAsia"/>
          <w:b/>
          <w:bCs/>
          <w:color w:val="000000"/>
          <w:kern w:val="0"/>
          <w:sz w:val="32"/>
          <w:szCs w:val="32"/>
        </w:rPr>
        <w:t>支出决算情况说明</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（一）“三公”经费财政拨款支出决算总体情况说明</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2020年度“三公”经费财政拨款支出预算为15.14万元，支出决算为13.71万元，完成预算的90.55%，其中：</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因公出国（境）费支出预算为0万元，支出决算为0万元，决算数与预算数一致，我单位严格按预算执行决算，因公出国（境）费支出与上年持平。</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公务接待费支出预算为0.14万元，支出决算为0.14万元，完成预算的100%，决算数与预算数一致，我单位严格按预算执行决算，与上年相比减少0.08万元，下降36.36%，下降的主要原因是</w:t>
      </w:r>
      <w:r w:rsidRPr="00701E4E">
        <w:rPr>
          <w:rFonts w:ascii="宋体" w:eastAsia="宋体" w:hAnsi="宋体" w:cs="宋体" w:hint="eastAsia"/>
          <w:color w:val="000000"/>
          <w:kern w:val="0"/>
          <w:sz w:val="32"/>
        </w:rPr>
        <w:t>严控支出，减少公务接待费开支</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公务用车购置费及运行维护费支出预算为15万元，支出决算为13.58万元，完成预算的90.53%，决算数小于预算数的主要原因是</w:t>
      </w:r>
      <w:r w:rsidRPr="00701E4E">
        <w:rPr>
          <w:rFonts w:ascii="宋体" w:eastAsia="宋体" w:hAnsi="宋体" w:cs="宋体" w:hint="eastAsia"/>
          <w:color w:val="000000"/>
          <w:kern w:val="0"/>
          <w:sz w:val="32"/>
        </w:rPr>
        <w:t>严格车辆管理，控制三</w:t>
      </w:r>
      <w:proofErr w:type="gramStart"/>
      <w:r w:rsidRPr="00701E4E">
        <w:rPr>
          <w:rFonts w:ascii="宋体" w:eastAsia="宋体" w:hAnsi="宋体" w:cs="宋体" w:hint="eastAsia"/>
          <w:color w:val="000000"/>
          <w:kern w:val="0"/>
          <w:sz w:val="32"/>
        </w:rPr>
        <w:t>公经费</w:t>
      </w:r>
      <w:proofErr w:type="gramEnd"/>
      <w:r w:rsidRPr="00701E4E">
        <w:rPr>
          <w:rFonts w:ascii="宋体" w:eastAsia="宋体" w:hAnsi="宋体" w:cs="宋体" w:hint="eastAsia"/>
          <w:color w:val="000000"/>
          <w:kern w:val="0"/>
          <w:sz w:val="32"/>
        </w:rPr>
        <w:t>支出</w:t>
      </w:r>
      <w:r w:rsidRPr="00701E4E">
        <w:rPr>
          <w:rFonts w:ascii="宋体" w:eastAsia="宋体" w:hAnsi="宋体" w:cs="宋体" w:hint="eastAsia"/>
          <w:color w:val="000000"/>
          <w:kern w:val="0"/>
          <w:sz w:val="32"/>
          <w:szCs w:val="32"/>
        </w:rPr>
        <w:t> ，与上年相比减少1.41万元，下降9.41%，下降的主要原因是</w:t>
      </w:r>
      <w:r w:rsidRPr="00701E4E">
        <w:rPr>
          <w:rFonts w:ascii="宋体" w:eastAsia="宋体" w:hAnsi="宋体" w:cs="宋体" w:hint="eastAsia"/>
          <w:color w:val="000000"/>
          <w:kern w:val="0"/>
          <w:sz w:val="32"/>
        </w:rPr>
        <w:t>严格车辆管理，控制公务用车费用</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（二）“三公”经费财政拨款支出决算具体情况说明</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lastRenderedPageBreak/>
        <w:t>2020年度“三公”经费财政拨款支出决算中，公务接待费支出决算0.14万元，占1.02%，因公出国（境）费支出决算0万元，占0%，公务用车购置费及运行维护费支出决算13.58万元，占98.98%。其中：</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1、因公出国（境）费支出决算为0万元，全年安排因公出国（境）团组0个，累计0人次，我单位2020年度无因公出国（境）费支出。</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2、公务接待费支出决算为0.14万元，全年共接待来访团组2个、来宾20人次，主要是</w:t>
      </w:r>
      <w:r w:rsidRPr="00701E4E">
        <w:rPr>
          <w:rFonts w:ascii="宋体" w:eastAsia="宋体" w:hAnsi="宋体" w:cs="宋体" w:hint="eastAsia"/>
          <w:color w:val="000000"/>
          <w:kern w:val="0"/>
          <w:sz w:val="32"/>
        </w:rPr>
        <w:t>接待上级部门来吉首开展工作</w:t>
      </w:r>
      <w:r w:rsidRPr="00701E4E">
        <w:rPr>
          <w:rFonts w:ascii="宋体" w:eastAsia="宋体" w:hAnsi="宋体" w:cs="宋体" w:hint="eastAsia"/>
          <w:color w:val="000000"/>
          <w:kern w:val="0"/>
          <w:sz w:val="32"/>
          <w:szCs w:val="32"/>
        </w:rPr>
        <w:t>发生的接待支出。</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3、公务用车购置费及运行维护费支出决算为13.58万元，其中：公务用车购置费0万元，</w:t>
      </w:r>
      <w:r w:rsidRPr="00701E4E">
        <w:rPr>
          <w:rFonts w:ascii="宋体" w:eastAsia="宋体" w:hAnsi="宋体" w:cs="宋体" w:hint="eastAsia"/>
          <w:color w:val="000000"/>
          <w:kern w:val="0"/>
          <w:sz w:val="32"/>
        </w:rPr>
        <w:t>单位或本级无</w:t>
      </w:r>
      <w:r w:rsidRPr="00701E4E">
        <w:rPr>
          <w:rFonts w:ascii="宋体" w:eastAsia="宋体" w:hAnsi="宋体" w:cs="宋体" w:hint="eastAsia"/>
          <w:color w:val="000000"/>
          <w:kern w:val="0"/>
          <w:sz w:val="32"/>
          <w:szCs w:val="32"/>
        </w:rPr>
        <w:t>更新公务用车</w:t>
      </w:r>
      <w:r w:rsidRPr="00701E4E">
        <w:rPr>
          <w:rFonts w:ascii="宋体" w:eastAsia="宋体" w:hAnsi="宋体" w:cs="宋体" w:hint="eastAsia"/>
          <w:color w:val="000000"/>
          <w:kern w:val="0"/>
          <w:sz w:val="32"/>
        </w:rPr>
        <w:t>0</w:t>
      </w:r>
      <w:r w:rsidRPr="00701E4E">
        <w:rPr>
          <w:rFonts w:ascii="宋体" w:eastAsia="宋体" w:hAnsi="宋体" w:cs="宋体" w:hint="eastAsia"/>
          <w:color w:val="000000"/>
          <w:kern w:val="0"/>
          <w:sz w:val="32"/>
          <w:szCs w:val="32"/>
        </w:rPr>
        <w:t>辆。公务用车运行维护费13.58万元，主要是</w:t>
      </w:r>
      <w:r w:rsidRPr="00701E4E">
        <w:rPr>
          <w:rFonts w:ascii="宋体" w:eastAsia="宋体" w:hAnsi="宋体" w:cs="宋体" w:hint="eastAsia"/>
          <w:color w:val="000000"/>
          <w:kern w:val="0"/>
          <w:sz w:val="32"/>
        </w:rPr>
        <w:t>公车用油、公车维护</w:t>
      </w:r>
      <w:r w:rsidRPr="00701E4E">
        <w:rPr>
          <w:rFonts w:ascii="宋体" w:eastAsia="宋体" w:hAnsi="宋体" w:cs="宋体" w:hint="eastAsia"/>
          <w:color w:val="000000"/>
          <w:kern w:val="0"/>
          <w:sz w:val="32"/>
          <w:szCs w:val="32"/>
        </w:rPr>
        <w:t>支出，截至2020年12月31日，我单位开支财政拨款的公务用车保有量为3辆。</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八、政府性基金预算收入支出决算情况</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中国共产党吉首市纪律检查委员会本级2020年度没有政府性基金收入，也没有使用政府性基金安排的支出，并已公开空表。</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lastRenderedPageBreak/>
        <w:t>九、关于机关运行经费支出说明</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中国共产党吉首市纪律检查委员会本级2020年度机关运行经费支出399.98万元，比年初预算数增加241.98万元，增长153.15%。主要原因是：</w:t>
      </w:r>
      <w:r w:rsidRPr="00701E4E">
        <w:rPr>
          <w:rFonts w:ascii="宋体" w:eastAsia="宋体" w:hAnsi="宋体" w:cs="宋体" w:hint="eastAsia"/>
          <w:color w:val="000000"/>
          <w:kern w:val="0"/>
          <w:sz w:val="32"/>
        </w:rPr>
        <w:t>纪检监察、执纪监督工作逐步推进，工作力度加大，开支增加</w:t>
      </w:r>
      <w:r w:rsidRPr="00701E4E">
        <w:rPr>
          <w:rFonts w:ascii="宋体" w:eastAsia="宋体" w:hAnsi="宋体" w:cs="宋体" w:hint="eastAsia"/>
          <w:color w:val="000000"/>
          <w:kern w:val="0"/>
          <w:sz w:val="32"/>
          <w:szCs w:val="32"/>
        </w:rPr>
        <w:t>。</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十、一般性支出情况</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2020年度中国共产党吉首市纪律检查委员会本级一般性支出150.13万元，其中：会议费0万元，我单位2020年度无会议费支出；开支培训费2.06万元，</w:t>
      </w:r>
      <w:r w:rsidRPr="00701E4E">
        <w:rPr>
          <w:rFonts w:ascii="宋体" w:eastAsia="宋体" w:hAnsi="宋体" w:cs="宋体" w:hint="eastAsia"/>
          <w:color w:val="000000"/>
          <w:kern w:val="0"/>
          <w:sz w:val="32"/>
        </w:rPr>
        <w:t>用于开展人员业务知识培训，人数55人，内容为纪检监察业务知识培训</w:t>
      </w:r>
      <w:r w:rsidRPr="00701E4E">
        <w:rPr>
          <w:rFonts w:ascii="宋体" w:eastAsia="宋体" w:hAnsi="宋体" w:cs="宋体" w:hint="eastAsia"/>
          <w:color w:val="000000"/>
          <w:kern w:val="0"/>
          <w:sz w:val="32"/>
          <w:szCs w:val="32"/>
        </w:rPr>
        <w:t>；</w:t>
      </w:r>
      <w:r w:rsidRPr="00701E4E">
        <w:rPr>
          <w:rFonts w:ascii="宋体" w:eastAsia="宋体" w:hAnsi="宋体" w:cs="宋体" w:hint="eastAsia"/>
          <w:color w:val="000000"/>
          <w:kern w:val="0"/>
          <w:sz w:val="32"/>
        </w:rPr>
        <w:t>无举办节庆晚会等开支</w:t>
      </w:r>
      <w:r w:rsidRPr="00701E4E">
        <w:rPr>
          <w:rFonts w:ascii="宋体" w:eastAsia="宋体" w:hAnsi="宋体" w:cs="宋体" w:hint="eastAsia"/>
          <w:color w:val="000000"/>
          <w:kern w:val="0"/>
          <w:sz w:val="32"/>
          <w:szCs w:val="32"/>
        </w:rPr>
        <w:t>；办公费79.03万元；印刷费8.41万元；咨询费0万元；水费0万元；电费0万元；邮电费0.64万元；取暖费0万元；物业管理费5.29万元；差旅费33.56万元；因公出国（境）费用0万元；维修（护）费0万元；租赁费0万元；公务接待费0.14万元；被装购置费0万元；劳务费0万元；委托业务费5万元；公务用车运行维护费13.58万元；其他交通费用2.42万元；房屋建筑物购建0万元；办公设备购置0万元；公务用车购置0万元；其他交通工具购置0万元。</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lastRenderedPageBreak/>
        <w:t>十一、关于政府采购支出说明</w:t>
      </w:r>
    </w:p>
    <w:p w:rsidR="00701E4E" w:rsidRPr="00701E4E" w:rsidRDefault="00701E4E" w:rsidP="00701E4E">
      <w:pPr>
        <w:widowControl/>
        <w:spacing w:after="2"/>
        <w:ind w:firstLine="640"/>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中国共产党吉首市纪律检查委员会本级2020年度政府采购支出总额0万元，其中：政府采购货物支出0万元、政府采购工程支出0万元、政府采购服务支出0万元。授予中小企业合同金额0万元，占政府采购支出总额的0%，其中：授予小</w:t>
      </w:r>
      <w:proofErr w:type="gramStart"/>
      <w:r w:rsidRPr="00701E4E">
        <w:rPr>
          <w:rFonts w:ascii="宋体" w:eastAsia="宋体" w:hAnsi="宋体" w:cs="宋体" w:hint="eastAsia"/>
          <w:color w:val="000000"/>
          <w:kern w:val="0"/>
          <w:sz w:val="32"/>
          <w:szCs w:val="32"/>
        </w:rPr>
        <w:t>微企业</w:t>
      </w:r>
      <w:proofErr w:type="gramEnd"/>
      <w:r w:rsidRPr="00701E4E">
        <w:rPr>
          <w:rFonts w:ascii="宋体" w:eastAsia="宋体" w:hAnsi="宋体" w:cs="宋体" w:hint="eastAsia"/>
          <w:color w:val="000000"/>
          <w:kern w:val="0"/>
          <w:sz w:val="32"/>
          <w:szCs w:val="32"/>
        </w:rPr>
        <w:t>合同金额0万元，占政府采购支出总额的0%。</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十二、关于国有资产占用情况说明</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szCs w:val="32"/>
        </w:rPr>
        <w:t>截至2020年12月31日，中国共产党吉首市纪律检查委员会本级共有车辆3辆（台），其中：副部（省）级及以上领导用车0辆、主要领导干部用车0辆、机要通信用车0辆、应急保障用车0辆、执法执勤用车3辆、特种专业技术用车0辆、其他用车0辆；单价50万元（含）以上通用设备0台（套），单价100万元（含）以上专用设备0台（套）。</w:t>
      </w:r>
    </w:p>
    <w:p w:rsidR="00701E4E" w:rsidRPr="00701E4E" w:rsidRDefault="00701E4E" w:rsidP="00701E4E">
      <w:pPr>
        <w:widowControl/>
        <w:spacing w:after="2"/>
        <w:ind w:firstLine="641"/>
        <w:jc w:val="left"/>
        <w:rPr>
          <w:rFonts w:ascii="微软雅黑" w:eastAsia="微软雅黑" w:hAnsi="微软雅黑" w:cs="宋体"/>
          <w:color w:val="000000"/>
          <w:kern w:val="0"/>
          <w:sz w:val="27"/>
          <w:szCs w:val="27"/>
        </w:rPr>
      </w:pPr>
      <w:r w:rsidRPr="00701E4E">
        <w:rPr>
          <w:rFonts w:ascii="宋体" w:eastAsia="宋体" w:hAnsi="宋体" w:cs="宋体" w:hint="eastAsia"/>
          <w:b/>
          <w:bCs/>
          <w:color w:val="000000"/>
          <w:kern w:val="0"/>
          <w:sz w:val="32"/>
          <w:szCs w:val="32"/>
        </w:rPr>
        <w:t>十三、关于2020年度预算绩效情况说明</w:t>
      </w:r>
    </w:p>
    <w:p w:rsidR="00701E4E" w:rsidRPr="00701E4E" w:rsidRDefault="00701E4E" w:rsidP="00701E4E">
      <w:pPr>
        <w:widowControl/>
        <w:spacing w:after="2"/>
        <w:ind w:firstLine="640"/>
        <w:jc w:val="left"/>
        <w:rPr>
          <w:rFonts w:ascii="微软雅黑" w:eastAsia="微软雅黑" w:hAnsi="微软雅黑" w:cs="宋体"/>
          <w:color w:val="000000"/>
          <w:kern w:val="0"/>
          <w:sz w:val="27"/>
          <w:szCs w:val="27"/>
        </w:rPr>
      </w:pPr>
      <w:r w:rsidRPr="00701E4E">
        <w:rPr>
          <w:rFonts w:ascii="宋体" w:eastAsia="宋体" w:hAnsi="宋体" w:cs="宋体" w:hint="eastAsia"/>
          <w:color w:val="000000"/>
          <w:kern w:val="0"/>
          <w:sz w:val="32"/>
        </w:rPr>
        <w:t>2.1绩效评价目的</w:t>
      </w:r>
      <w:r w:rsidRPr="00701E4E">
        <w:rPr>
          <w:rFonts w:ascii="宋体" w:eastAsia="宋体" w:hAnsi="宋体" w:cs="宋体" w:hint="eastAsia"/>
          <w:color w:val="000000"/>
          <w:kern w:val="0"/>
          <w:sz w:val="32"/>
          <w:szCs w:val="32"/>
        </w:rPr>
        <w:br/>
      </w:r>
      <w:r w:rsidRPr="00701E4E">
        <w:rPr>
          <w:rFonts w:ascii="宋体" w:eastAsia="宋体" w:hAnsi="宋体" w:cs="宋体" w:hint="eastAsia"/>
          <w:color w:val="000000"/>
          <w:kern w:val="0"/>
          <w:sz w:val="32"/>
        </w:rPr>
        <w:t>本次自评的目的是了解本部门2020年度财政资金预算支出的绩效状况，为今后预算安排提供决策支持。进一步增强本部门支出管理的责任，优化支出结构，提升预算管理水平，保障更好地履行职责，</w:t>
      </w:r>
      <w:r w:rsidRPr="00701E4E">
        <w:rPr>
          <w:rFonts w:ascii="宋体" w:eastAsia="宋体" w:hAnsi="宋体" w:cs="宋体" w:hint="eastAsia"/>
          <w:color w:val="000000"/>
          <w:kern w:val="0"/>
          <w:sz w:val="32"/>
        </w:rPr>
        <w:lastRenderedPageBreak/>
        <w:t>提高公务服务质量和财政资金使用效益，促进当地经济健康发展，使财政资金通过部门行使其职能，服务社会、群众变得更有效益和效率。</w:t>
      </w:r>
      <w:r w:rsidRPr="00701E4E">
        <w:rPr>
          <w:rFonts w:ascii="宋体" w:eastAsia="宋体" w:hAnsi="宋体" w:cs="宋体" w:hint="eastAsia"/>
          <w:color w:val="000000"/>
          <w:kern w:val="0"/>
          <w:sz w:val="32"/>
          <w:szCs w:val="32"/>
        </w:rPr>
        <w:br/>
      </w:r>
      <w:r w:rsidRPr="00701E4E">
        <w:rPr>
          <w:rFonts w:ascii="宋体" w:eastAsia="宋体" w:hAnsi="宋体" w:cs="宋体" w:hint="eastAsia"/>
          <w:color w:val="000000"/>
          <w:kern w:val="0"/>
          <w:sz w:val="32"/>
        </w:rPr>
        <w:t>2.2绩效评价实施过程</w:t>
      </w:r>
      <w:r w:rsidRPr="00701E4E">
        <w:rPr>
          <w:rFonts w:ascii="宋体" w:eastAsia="宋体" w:hAnsi="宋体" w:cs="宋体" w:hint="eastAsia"/>
          <w:color w:val="000000"/>
          <w:kern w:val="0"/>
          <w:sz w:val="32"/>
          <w:szCs w:val="32"/>
        </w:rPr>
        <w:br/>
      </w:r>
      <w:r w:rsidRPr="00701E4E">
        <w:rPr>
          <w:rFonts w:ascii="宋体" w:eastAsia="宋体" w:hAnsi="宋体" w:cs="宋体" w:hint="eastAsia"/>
          <w:color w:val="000000"/>
          <w:kern w:val="0"/>
          <w:sz w:val="32"/>
        </w:rPr>
        <w:t>根据《吉首市财政局关于开展2020年度市本级财政资金绩效自评工作的通知》（</w:t>
      </w:r>
      <w:proofErr w:type="gramStart"/>
      <w:r w:rsidRPr="00701E4E">
        <w:rPr>
          <w:rFonts w:ascii="宋体" w:eastAsia="宋体" w:hAnsi="宋体" w:cs="宋体" w:hint="eastAsia"/>
          <w:color w:val="000000"/>
          <w:kern w:val="0"/>
          <w:sz w:val="32"/>
        </w:rPr>
        <w:t>吉财绩</w:t>
      </w:r>
      <w:proofErr w:type="gramEnd"/>
      <w:r w:rsidRPr="00701E4E">
        <w:rPr>
          <w:rFonts w:ascii="宋体" w:eastAsia="宋体" w:hAnsi="宋体" w:cs="宋体" w:hint="eastAsia"/>
          <w:color w:val="000000"/>
          <w:kern w:val="0"/>
          <w:sz w:val="32"/>
        </w:rPr>
        <w:t>〔2021〕66号）等相关文件要求，吉首市纪委制定了部门整体支出绩效评价的工作方案、评价指标，成立了绩效评价工作领导小组、绩效评价工作组，于6月30日完成自评工作。绩效评价工作主要如下：</w:t>
      </w:r>
      <w:r w:rsidRPr="00701E4E">
        <w:rPr>
          <w:rFonts w:ascii="宋体" w:eastAsia="宋体" w:hAnsi="宋体" w:cs="宋体" w:hint="eastAsia"/>
          <w:color w:val="000000"/>
          <w:kern w:val="0"/>
          <w:sz w:val="32"/>
          <w:szCs w:val="32"/>
        </w:rPr>
        <w:br/>
      </w:r>
      <w:r w:rsidRPr="00701E4E">
        <w:rPr>
          <w:rFonts w:ascii="宋体" w:eastAsia="宋体" w:hAnsi="宋体" w:cs="宋体" w:hint="eastAsia"/>
          <w:color w:val="000000"/>
          <w:kern w:val="0"/>
          <w:sz w:val="32"/>
        </w:rPr>
        <w:t>1、核实数据。对2020年度部门整体支出数据的准确性、真实性进行核实，将2020年度和2019年度部门整体支出情况进行比较分析。</w:t>
      </w:r>
      <w:r w:rsidRPr="00701E4E">
        <w:rPr>
          <w:rFonts w:ascii="宋体" w:eastAsia="宋体" w:hAnsi="宋体" w:cs="宋体" w:hint="eastAsia"/>
          <w:color w:val="000000"/>
          <w:kern w:val="0"/>
          <w:sz w:val="32"/>
          <w:szCs w:val="32"/>
        </w:rPr>
        <w:br/>
      </w:r>
      <w:r w:rsidRPr="00701E4E">
        <w:rPr>
          <w:rFonts w:ascii="宋体" w:eastAsia="宋体" w:hAnsi="宋体" w:cs="宋体" w:hint="eastAsia"/>
          <w:color w:val="000000"/>
          <w:kern w:val="0"/>
          <w:sz w:val="32"/>
        </w:rPr>
        <w:t>2、查阅资料。查阅2020年度预算安排、预算追加、资金管理、经费支出、资产管理等相关文件资料和财务凭证。</w:t>
      </w:r>
      <w:r w:rsidRPr="00701E4E">
        <w:rPr>
          <w:rFonts w:ascii="宋体" w:eastAsia="宋体" w:hAnsi="宋体" w:cs="宋体" w:hint="eastAsia"/>
          <w:color w:val="000000"/>
          <w:kern w:val="0"/>
          <w:sz w:val="32"/>
          <w:szCs w:val="32"/>
        </w:rPr>
        <w:br/>
      </w:r>
      <w:r w:rsidRPr="00701E4E">
        <w:rPr>
          <w:rFonts w:ascii="宋体" w:eastAsia="宋体" w:hAnsi="宋体" w:cs="宋体" w:hint="eastAsia"/>
          <w:color w:val="000000"/>
          <w:kern w:val="0"/>
          <w:sz w:val="32"/>
        </w:rPr>
        <w:t>3、归纳汇总。对收集的评价材料结合本单位情况进行综合分析、归纳汇总。</w:t>
      </w:r>
      <w:r w:rsidRPr="00701E4E">
        <w:rPr>
          <w:rFonts w:ascii="宋体" w:eastAsia="宋体" w:hAnsi="宋体" w:cs="宋体" w:hint="eastAsia"/>
          <w:color w:val="000000"/>
          <w:kern w:val="0"/>
          <w:sz w:val="32"/>
          <w:szCs w:val="32"/>
        </w:rPr>
        <w:br/>
      </w:r>
      <w:r w:rsidRPr="00701E4E">
        <w:rPr>
          <w:rFonts w:ascii="宋体" w:eastAsia="宋体" w:hAnsi="宋体" w:cs="宋体" w:hint="eastAsia"/>
          <w:color w:val="000000"/>
          <w:kern w:val="0"/>
          <w:sz w:val="32"/>
        </w:rPr>
        <w:t>4、根据评价材料结合各项评价指标进行分析评分。</w:t>
      </w:r>
      <w:r w:rsidRPr="00701E4E">
        <w:rPr>
          <w:rFonts w:ascii="宋体" w:eastAsia="宋体" w:hAnsi="宋体" w:cs="宋体" w:hint="eastAsia"/>
          <w:color w:val="000000"/>
          <w:kern w:val="0"/>
          <w:sz w:val="32"/>
          <w:szCs w:val="32"/>
        </w:rPr>
        <w:br/>
      </w:r>
      <w:r w:rsidRPr="00701E4E">
        <w:rPr>
          <w:rFonts w:ascii="宋体" w:eastAsia="宋体" w:hAnsi="宋体" w:cs="宋体" w:hint="eastAsia"/>
          <w:color w:val="000000"/>
          <w:kern w:val="0"/>
          <w:sz w:val="32"/>
        </w:rPr>
        <w:t>5、形成绩效评价自评报告。</w:t>
      </w:r>
      <w:r w:rsidRPr="00701E4E">
        <w:rPr>
          <w:rFonts w:ascii="宋体" w:eastAsia="宋体" w:hAnsi="宋体" w:cs="宋体" w:hint="eastAsia"/>
          <w:color w:val="000000"/>
          <w:kern w:val="0"/>
          <w:sz w:val="32"/>
          <w:szCs w:val="32"/>
        </w:rPr>
        <w:br/>
      </w:r>
      <w:r w:rsidRPr="00701E4E">
        <w:rPr>
          <w:rFonts w:ascii="宋体" w:eastAsia="宋体" w:hAnsi="宋体" w:cs="宋体" w:hint="eastAsia"/>
          <w:color w:val="000000"/>
          <w:kern w:val="0"/>
          <w:sz w:val="32"/>
        </w:rPr>
        <w:lastRenderedPageBreak/>
        <w:t>2.3绩效评价的局限性</w:t>
      </w:r>
      <w:r w:rsidRPr="00701E4E">
        <w:rPr>
          <w:rFonts w:ascii="宋体" w:eastAsia="宋体" w:hAnsi="宋体" w:cs="宋体" w:hint="eastAsia"/>
          <w:color w:val="000000"/>
          <w:kern w:val="0"/>
          <w:sz w:val="32"/>
          <w:szCs w:val="32"/>
        </w:rPr>
        <w:br/>
      </w:r>
      <w:r w:rsidRPr="00701E4E">
        <w:rPr>
          <w:rFonts w:ascii="宋体" w:eastAsia="宋体" w:hAnsi="宋体" w:cs="宋体" w:hint="eastAsia"/>
          <w:color w:val="000000"/>
          <w:kern w:val="0"/>
          <w:sz w:val="32"/>
        </w:rPr>
        <w:t>绩效评价是一项综合性工作，涉及财务管理、经济学、社会学、工程造价等多项领域，</w:t>
      </w:r>
      <w:proofErr w:type="gramStart"/>
      <w:r w:rsidRPr="00701E4E">
        <w:rPr>
          <w:rFonts w:ascii="宋体" w:eastAsia="宋体" w:hAnsi="宋体" w:cs="宋体" w:hint="eastAsia"/>
          <w:color w:val="000000"/>
          <w:kern w:val="0"/>
          <w:sz w:val="32"/>
        </w:rPr>
        <w:t>故仅仅</w:t>
      </w:r>
      <w:proofErr w:type="gramEnd"/>
      <w:r w:rsidRPr="00701E4E">
        <w:rPr>
          <w:rFonts w:ascii="宋体" w:eastAsia="宋体" w:hAnsi="宋体" w:cs="宋体" w:hint="eastAsia"/>
          <w:color w:val="000000"/>
          <w:kern w:val="0"/>
          <w:sz w:val="32"/>
        </w:rPr>
        <w:t>依靠财务领域的人才在没有与其他相关领域的专家进行沟通的情况下，对部门整体支出进行独立评价可能结果并不完整。</w:t>
      </w:r>
    </w:p>
    <w:p w:rsidR="00701E4E" w:rsidRPr="00701E4E" w:rsidRDefault="00701E4E" w:rsidP="00701E4E">
      <w:pPr>
        <w:widowControl/>
        <w:spacing w:after="2"/>
        <w:jc w:val="left"/>
        <w:rPr>
          <w:rFonts w:ascii="微软雅黑" w:eastAsia="微软雅黑" w:hAnsi="微软雅黑" w:cs="宋体"/>
          <w:color w:val="000000"/>
          <w:kern w:val="0"/>
          <w:sz w:val="27"/>
          <w:szCs w:val="27"/>
        </w:rPr>
      </w:pPr>
    </w:p>
    <w:p w:rsidR="00701E4E" w:rsidRPr="00701E4E" w:rsidRDefault="00701E4E" w:rsidP="00701E4E">
      <w:pPr>
        <w:widowControl/>
        <w:spacing w:before="100" w:beforeAutospacing="1" w:after="100" w:afterAutospacing="1"/>
        <w:rPr>
          <w:rFonts w:ascii="宋体" w:eastAsia="宋体" w:hAnsi="宋体" w:cs="宋体"/>
          <w:color w:val="000000"/>
          <w:kern w:val="0"/>
          <w:sz w:val="24"/>
          <w:szCs w:val="24"/>
        </w:rPr>
      </w:pPr>
    </w:p>
    <w:p w:rsidR="00701E4E" w:rsidRPr="00701E4E" w:rsidRDefault="00701E4E" w:rsidP="00701E4E">
      <w:pPr>
        <w:widowControl/>
        <w:spacing w:before="100" w:beforeAutospacing="1" w:after="100" w:afterAutospacing="1"/>
        <w:jc w:val="center"/>
        <w:rPr>
          <w:rFonts w:ascii="宋体" w:eastAsia="宋体" w:hAnsi="宋体" w:cs="宋体"/>
          <w:color w:val="000000"/>
          <w:kern w:val="0"/>
          <w:sz w:val="24"/>
          <w:szCs w:val="24"/>
        </w:rPr>
      </w:pPr>
      <w:r w:rsidRPr="00701E4E">
        <w:rPr>
          <w:rFonts w:ascii="宋体" w:eastAsia="宋体" w:hAnsi="宋体" w:cs="宋体" w:hint="eastAsia"/>
          <w:b/>
          <w:bCs/>
          <w:color w:val="000000"/>
          <w:kern w:val="0"/>
          <w:sz w:val="36"/>
          <w:szCs w:val="36"/>
        </w:rPr>
        <w:t>第四部分 名词解释</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财政拨款收入</w:t>
      </w:r>
      <w:r w:rsidRPr="00701E4E">
        <w:rPr>
          <w:rFonts w:ascii="宋体" w:eastAsia="宋体" w:hAnsi="宋体" w:cs="Calibri" w:hint="eastAsia"/>
          <w:color w:val="000000"/>
          <w:kern w:val="0"/>
          <w:sz w:val="32"/>
          <w:szCs w:val="32"/>
        </w:rPr>
        <w:t>：指财政当年拨付的资金。包括一般公共预算财政拨款和政府性基金财政拨款。</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上级补助收入</w:t>
      </w:r>
      <w:r w:rsidRPr="00701E4E">
        <w:rPr>
          <w:rFonts w:ascii="宋体" w:eastAsia="宋体" w:hAnsi="宋体" w:cs="Calibri" w:hint="eastAsia"/>
          <w:color w:val="000000"/>
          <w:kern w:val="0"/>
          <w:sz w:val="32"/>
          <w:szCs w:val="32"/>
        </w:rPr>
        <w:t>：指事业单位从主管部门和上级单位取得的非财政补助收入。</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事业收入：</w:t>
      </w:r>
      <w:r w:rsidRPr="00701E4E">
        <w:rPr>
          <w:rFonts w:ascii="宋体" w:eastAsia="宋体" w:hAnsi="宋体" w:cs="Calibri" w:hint="eastAsia"/>
          <w:color w:val="000000"/>
          <w:kern w:val="0"/>
          <w:sz w:val="32"/>
          <w:szCs w:val="32"/>
        </w:rPr>
        <w:t>指事业单位开展专业业务活动及辅助活动所取得的收入。</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经营收入：</w:t>
      </w:r>
      <w:r w:rsidRPr="00701E4E">
        <w:rPr>
          <w:rFonts w:ascii="宋体" w:eastAsia="宋体" w:hAnsi="宋体" w:cs="Calibri" w:hint="eastAsia"/>
          <w:color w:val="000000"/>
          <w:kern w:val="0"/>
          <w:sz w:val="32"/>
          <w:szCs w:val="32"/>
        </w:rPr>
        <w:t>指事业单位在专业业务活动及其辅助活动之外开展非独立核算经营活动取得的收入。</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附属单位上缴收入</w:t>
      </w:r>
      <w:r w:rsidRPr="00701E4E">
        <w:rPr>
          <w:rFonts w:ascii="宋体" w:eastAsia="宋体" w:hAnsi="宋体" w:cs="Calibri" w:hint="eastAsia"/>
          <w:color w:val="000000"/>
          <w:kern w:val="0"/>
          <w:sz w:val="32"/>
          <w:szCs w:val="32"/>
        </w:rPr>
        <w:t>：指事业单位附属独立核算单位按照有关规定上缴的收入。</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lastRenderedPageBreak/>
        <w:t>其他收入</w:t>
      </w:r>
      <w:r w:rsidRPr="00701E4E">
        <w:rPr>
          <w:rFonts w:ascii="宋体" w:eastAsia="宋体" w:hAnsi="宋体" w:cs="Calibri" w:hint="eastAsia"/>
          <w:color w:val="000000"/>
          <w:kern w:val="0"/>
          <w:sz w:val="32"/>
          <w:szCs w:val="32"/>
        </w:rPr>
        <w:t>：指除上述“财政拨款收入”、“事业收入”、“经营收入”等以外的收入。</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用事业基金弥补收支差额</w:t>
      </w:r>
      <w:r w:rsidRPr="00701E4E">
        <w:rPr>
          <w:rFonts w:ascii="宋体" w:eastAsia="宋体" w:hAnsi="宋体" w:cs="Calibri" w:hint="eastAsia"/>
          <w:color w:val="000000"/>
          <w:kern w:val="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年初结转和结余</w:t>
      </w:r>
      <w:r w:rsidRPr="00701E4E">
        <w:rPr>
          <w:rFonts w:ascii="宋体" w:eastAsia="宋体" w:hAnsi="宋体" w:cs="Calibri" w:hint="eastAsia"/>
          <w:color w:val="000000"/>
          <w:kern w:val="0"/>
          <w:sz w:val="32"/>
          <w:szCs w:val="32"/>
        </w:rPr>
        <w:t>：指以前年度尚未完成、结转到本年按有关规定继续使用的资金。</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结余分配</w:t>
      </w:r>
      <w:r w:rsidRPr="00701E4E">
        <w:rPr>
          <w:rFonts w:ascii="宋体" w:eastAsia="宋体" w:hAnsi="宋体" w:cs="Calibri" w:hint="eastAsia"/>
          <w:color w:val="000000"/>
          <w:kern w:val="0"/>
          <w:sz w:val="32"/>
          <w:szCs w:val="32"/>
        </w:rPr>
        <w:t>：指</w:t>
      </w:r>
      <w:proofErr w:type="gramStart"/>
      <w:r w:rsidRPr="00701E4E">
        <w:rPr>
          <w:rFonts w:ascii="宋体" w:eastAsia="宋体" w:hAnsi="宋体" w:cs="Calibri" w:hint="eastAsia"/>
          <w:color w:val="000000"/>
          <w:kern w:val="0"/>
          <w:sz w:val="32"/>
          <w:szCs w:val="32"/>
        </w:rPr>
        <w:t>事业事位按规定</w:t>
      </w:r>
      <w:proofErr w:type="gramEnd"/>
      <w:r w:rsidRPr="00701E4E">
        <w:rPr>
          <w:rFonts w:ascii="宋体" w:eastAsia="宋体" w:hAnsi="宋体" w:cs="Calibri" w:hint="eastAsia"/>
          <w:color w:val="000000"/>
          <w:kern w:val="0"/>
          <w:sz w:val="32"/>
          <w:szCs w:val="32"/>
        </w:rPr>
        <w:t>从非财政补助结余中分配的事业基金和职工福利基金等。</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年末结转和结余</w:t>
      </w:r>
      <w:r w:rsidRPr="00701E4E">
        <w:rPr>
          <w:rFonts w:ascii="宋体" w:eastAsia="宋体" w:hAnsi="宋体" w:cs="Calibri" w:hint="eastAsia"/>
          <w:color w:val="000000"/>
          <w:kern w:val="0"/>
          <w:sz w:val="32"/>
          <w:szCs w:val="32"/>
        </w:rPr>
        <w:t>：指本年度或以前年度预算安排、因客观条件发生变化无法按原计划实施，需要延迟到以后年度按有关规定继续使用的资金。</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基本支出</w:t>
      </w:r>
      <w:r w:rsidRPr="00701E4E">
        <w:rPr>
          <w:rFonts w:ascii="宋体" w:eastAsia="宋体" w:hAnsi="宋体" w:cs="Calibri" w:hint="eastAsia"/>
          <w:color w:val="000000"/>
          <w:kern w:val="0"/>
          <w:sz w:val="32"/>
          <w:szCs w:val="32"/>
        </w:rPr>
        <w:t>：指为保障机构正常运转、完成日常工作任务而发生的人员支出和公用支出。</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项目支出</w:t>
      </w:r>
      <w:r w:rsidRPr="00701E4E">
        <w:rPr>
          <w:rFonts w:ascii="宋体" w:eastAsia="宋体" w:hAnsi="宋体" w:cs="Calibri" w:hint="eastAsia"/>
          <w:color w:val="000000"/>
          <w:kern w:val="0"/>
          <w:sz w:val="32"/>
          <w:szCs w:val="32"/>
        </w:rPr>
        <w:t>：指在基本支出之外为完成特定行政任务和事业发展目标所发生的支出。</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经营支出</w:t>
      </w:r>
      <w:r w:rsidRPr="00701E4E">
        <w:rPr>
          <w:rFonts w:ascii="宋体" w:eastAsia="宋体" w:hAnsi="宋体" w:cs="Calibri" w:hint="eastAsia"/>
          <w:color w:val="000000"/>
          <w:kern w:val="0"/>
          <w:sz w:val="32"/>
          <w:szCs w:val="32"/>
        </w:rPr>
        <w:t>：指事业单位在专业业务活动及其辅助活动之外开展非独立核算经营活动所发生的支出。</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“三公”经费</w:t>
      </w:r>
      <w:r w:rsidRPr="00701E4E">
        <w:rPr>
          <w:rFonts w:ascii="宋体" w:eastAsia="宋体" w:hAnsi="宋体" w:cs="Calibri" w:hint="eastAsia"/>
          <w:color w:val="000000"/>
          <w:kern w:val="0"/>
          <w:sz w:val="32"/>
          <w:szCs w:val="32"/>
        </w:rPr>
        <w:t>：按照党中央、国务院有关文件及部门预算管理有关规定，“三公”经费包括因公出国（境）费、公务用车购置及运行费和公务接待费。（1）因公出国（境）费，指单位工作人员公</w:t>
      </w:r>
      <w:r w:rsidRPr="00701E4E">
        <w:rPr>
          <w:rFonts w:ascii="宋体" w:eastAsia="宋体" w:hAnsi="宋体" w:cs="Calibri" w:hint="eastAsia"/>
          <w:color w:val="000000"/>
          <w:kern w:val="0"/>
          <w:sz w:val="32"/>
          <w:szCs w:val="32"/>
        </w:rPr>
        <w:lastRenderedPageBreak/>
        <w:t>务出国（境）的住宿费、旅费、伙食补助费、杂费、培训费等支出。（2）公务用车购置及运行费，指单位公务用车购置费（</w:t>
      </w:r>
      <w:proofErr w:type="gramStart"/>
      <w:r w:rsidRPr="00701E4E">
        <w:rPr>
          <w:rFonts w:ascii="宋体" w:eastAsia="宋体" w:hAnsi="宋体" w:cs="Calibri" w:hint="eastAsia"/>
          <w:color w:val="000000"/>
          <w:kern w:val="0"/>
          <w:sz w:val="32"/>
          <w:szCs w:val="32"/>
        </w:rPr>
        <w:t>含车辆</w:t>
      </w:r>
      <w:proofErr w:type="gramEnd"/>
      <w:r w:rsidRPr="00701E4E">
        <w:rPr>
          <w:rFonts w:ascii="宋体" w:eastAsia="宋体" w:hAnsi="宋体" w:cs="Calibri" w:hint="eastAsia"/>
          <w:color w:val="000000"/>
          <w:kern w:val="0"/>
          <w:sz w:val="32"/>
          <w:szCs w:val="32"/>
        </w:rPr>
        <w:t>购置税）及租用费、燃料费、维修费、过路过桥费、保险费等支出。（3）公务接待费，指单位按规定开支的各类公务接待（含外宾接待）支出。</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r w:rsidRPr="00701E4E">
        <w:rPr>
          <w:rFonts w:ascii="宋体" w:eastAsia="宋体" w:hAnsi="宋体" w:cs="Calibri" w:hint="eastAsia"/>
          <w:b/>
          <w:bCs/>
          <w:color w:val="000000"/>
          <w:kern w:val="0"/>
          <w:sz w:val="32"/>
          <w:szCs w:val="32"/>
        </w:rPr>
        <w:t>机关运行经费</w:t>
      </w:r>
      <w:r w:rsidRPr="00701E4E">
        <w:rPr>
          <w:rFonts w:ascii="宋体" w:eastAsia="宋体" w:hAnsi="宋体" w:cs="Calibri" w:hint="eastAsia"/>
          <w:color w:val="000000"/>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701E4E" w:rsidRPr="00701E4E" w:rsidRDefault="00701E4E" w:rsidP="00701E4E">
      <w:pPr>
        <w:widowControl/>
        <w:spacing w:after="2" w:line="336" w:lineRule="atLeast"/>
        <w:ind w:firstLine="643"/>
        <w:jc w:val="left"/>
        <w:rPr>
          <w:rFonts w:ascii="Calibri" w:eastAsia="宋体" w:hAnsi="Calibri" w:cs="Calibri"/>
          <w:color w:val="000000"/>
          <w:kern w:val="0"/>
          <w:szCs w:val="21"/>
        </w:rPr>
      </w:pPr>
    </w:p>
    <w:p w:rsidR="00701E4E" w:rsidRPr="00701E4E" w:rsidRDefault="00701E4E" w:rsidP="00701E4E">
      <w:pPr>
        <w:widowControl/>
        <w:spacing w:before="100" w:beforeAutospacing="1" w:after="100" w:afterAutospacing="1"/>
        <w:jc w:val="center"/>
        <w:rPr>
          <w:rFonts w:ascii="宋体" w:eastAsia="宋体" w:hAnsi="宋体" w:cs="宋体"/>
          <w:color w:val="000000"/>
          <w:kern w:val="0"/>
          <w:sz w:val="24"/>
          <w:szCs w:val="24"/>
        </w:rPr>
      </w:pPr>
      <w:r w:rsidRPr="00701E4E">
        <w:rPr>
          <w:rFonts w:ascii="宋体" w:eastAsia="宋体" w:hAnsi="宋体" w:cs="宋体" w:hint="eastAsia"/>
          <w:b/>
          <w:bCs/>
          <w:color w:val="000000"/>
          <w:kern w:val="0"/>
          <w:sz w:val="36"/>
          <w:szCs w:val="36"/>
        </w:rPr>
        <w:t>第五部分 附件</w:t>
      </w:r>
    </w:p>
    <w:p w:rsidR="00701E4E" w:rsidRPr="00701E4E" w:rsidRDefault="005A6614" w:rsidP="005A6614">
      <w:pPr>
        <w:widowControl/>
        <w:spacing w:before="100" w:beforeAutospacing="1" w:after="100" w:afterAutospacing="1"/>
        <w:jc w:val="center"/>
      </w:pPr>
      <w:hyperlink r:id="rId5" w:tgtFrame="_blank" w:history="1">
        <w:proofErr w:type="gramStart"/>
        <w:r w:rsidR="00701E4E" w:rsidRPr="00701E4E">
          <w:rPr>
            <w:rFonts w:ascii="宋体" w:eastAsia="宋体" w:hAnsi="宋体" w:cs="宋体" w:hint="eastAsia"/>
            <w:color w:val="0000FF"/>
            <w:kern w:val="0"/>
            <w:sz w:val="28"/>
            <w:u w:val="single"/>
          </w:rPr>
          <w:t>微信图片</w:t>
        </w:r>
        <w:proofErr w:type="gramEnd"/>
        <w:r w:rsidR="00701E4E" w:rsidRPr="00701E4E">
          <w:rPr>
            <w:rFonts w:ascii="宋体" w:eastAsia="宋体" w:hAnsi="宋体" w:cs="宋体" w:hint="eastAsia"/>
            <w:color w:val="0000FF"/>
            <w:kern w:val="0"/>
            <w:sz w:val="28"/>
            <w:u w:val="single"/>
          </w:rPr>
          <w:t>_20210830230905.jpg</w:t>
        </w:r>
      </w:hyperlink>
      <w:r w:rsidR="00701E4E" w:rsidRPr="00701E4E">
        <w:rPr>
          <w:rFonts w:ascii="宋体" w:eastAsia="宋体" w:hAnsi="宋体" w:cs="宋体" w:hint="eastAsia"/>
          <w:color w:val="000000"/>
          <w:kern w:val="0"/>
          <w:sz w:val="28"/>
          <w:szCs w:val="28"/>
          <w:shd w:val="clear" w:color="auto" w:fill="FFFFFF"/>
        </w:rPr>
        <w:br/>
      </w:r>
      <w:hyperlink r:id="rId6" w:tgtFrame="_blank" w:history="1">
        <w:r w:rsidR="00701E4E" w:rsidRPr="00701E4E">
          <w:rPr>
            <w:rFonts w:ascii="宋体" w:eastAsia="宋体" w:hAnsi="宋体" w:cs="宋体" w:hint="eastAsia"/>
            <w:color w:val="0000FF"/>
            <w:kern w:val="0"/>
            <w:sz w:val="28"/>
            <w:u w:val="single"/>
          </w:rPr>
          <w:t>图片说明.docx</w:t>
        </w:r>
      </w:hyperlink>
      <w:r w:rsidR="00701E4E" w:rsidRPr="00701E4E">
        <w:rPr>
          <w:rFonts w:ascii="宋体" w:eastAsia="宋体" w:hAnsi="宋体" w:cs="宋体" w:hint="eastAsia"/>
          <w:color w:val="000000"/>
          <w:kern w:val="0"/>
          <w:sz w:val="28"/>
          <w:szCs w:val="28"/>
          <w:shd w:val="clear" w:color="auto" w:fill="FFFFFF"/>
        </w:rPr>
        <w:br/>
      </w:r>
      <w:hyperlink r:id="rId7" w:tgtFrame="_blank" w:history="1">
        <w:r w:rsidR="00701E4E" w:rsidRPr="00701E4E">
          <w:rPr>
            <w:rFonts w:ascii="宋体" w:eastAsia="宋体" w:hAnsi="宋体" w:cs="宋体" w:hint="eastAsia"/>
            <w:color w:val="0000FF"/>
            <w:kern w:val="0"/>
            <w:sz w:val="28"/>
            <w:u w:val="single"/>
          </w:rPr>
          <w:t>部门整体支出绩效自评报告.docx</w:t>
        </w:r>
      </w:hyperlink>
      <w:r w:rsidR="00701E4E" w:rsidRPr="00701E4E">
        <w:rPr>
          <w:rFonts w:ascii="宋体" w:eastAsia="宋体" w:hAnsi="宋体" w:cs="宋体" w:hint="eastAsia"/>
          <w:color w:val="000000"/>
          <w:kern w:val="0"/>
          <w:sz w:val="28"/>
          <w:szCs w:val="28"/>
          <w:shd w:val="clear" w:color="auto" w:fill="FFFFFF"/>
        </w:rPr>
        <w:br/>
      </w:r>
      <w:hyperlink r:id="rId8" w:tgtFrame="_blank" w:history="1">
        <w:r w:rsidR="00701E4E" w:rsidRPr="00701E4E">
          <w:rPr>
            <w:rFonts w:ascii="宋体" w:eastAsia="宋体" w:hAnsi="宋体" w:cs="宋体" w:hint="eastAsia"/>
            <w:color w:val="0000FF"/>
            <w:kern w:val="0"/>
            <w:sz w:val="28"/>
            <w:u w:val="single"/>
          </w:rPr>
          <w:t>2020年吉首市财政支出项目绩效目标申报表.docx</w:t>
        </w:r>
      </w:hyperlink>
      <w:bookmarkStart w:id="0" w:name="_GoBack"/>
      <w:bookmarkEnd w:id="0"/>
    </w:p>
    <w:sectPr w:rsidR="00701E4E" w:rsidRPr="00701E4E" w:rsidSect="00701E4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0181D"/>
    <w:multiLevelType w:val="multilevel"/>
    <w:tmpl w:val="23D8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1E4E"/>
    <w:rsid w:val="005A6614"/>
    <w:rsid w:val="00701E4E"/>
    <w:rsid w:val="00991DE5"/>
    <w:rsid w:val="00A5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67106-1A55-46D8-ADAC-4C0927D9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125"/>
    <w:pPr>
      <w:widowControl w:val="0"/>
      <w:jc w:val="both"/>
    </w:pPr>
  </w:style>
  <w:style w:type="paragraph" w:styleId="1">
    <w:name w:val="heading 1"/>
    <w:basedOn w:val="a"/>
    <w:link w:val="10"/>
    <w:uiPriority w:val="9"/>
    <w:qFormat/>
    <w:rsid w:val="00701E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01E4E"/>
    <w:rPr>
      <w:rFonts w:ascii="宋体" w:eastAsia="宋体" w:hAnsi="宋体" w:cs="宋体"/>
      <w:b/>
      <w:bCs/>
      <w:kern w:val="36"/>
      <w:sz w:val="48"/>
      <w:szCs w:val="48"/>
    </w:rPr>
  </w:style>
  <w:style w:type="paragraph" w:customStyle="1" w:styleId="18">
    <w:name w:val="18"/>
    <w:basedOn w:val="a"/>
    <w:rsid w:val="00701E4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701E4E"/>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rsid w:val="00701E4E"/>
    <w:pPr>
      <w:widowControl/>
      <w:spacing w:before="100" w:beforeAutospacing="1" w:after="100" w:afterAutospacing="1"/>
      <w:jc w:val="left"/>
    </w:pPr>
    <w:rPr>
      <w:rFonts w:ascii="宋体" w:eastAsia="宋体" w:hAnsi="宋体" w:cs="宋体"/>
      <w:kern w:val="0"/>
      <w:sz w:val="24"/>
      <w:szCs w:val="24"/>
    </w:rPr>
  </w:style>
  <w:style w:type="character" w:customStyle="1" w:styleId="peoplefilling">
    <w:name w:val="peoplefilling"/>
    <w:basedOn w:val="a0"/>
    <w:rsid w:val="00701E4E"/>
  </w:style>
  <w:style w:type="character" w:styleId="a4">
    <w:name w:val="Strong"/>
    <w:basedOn w:val="a0"/>
    <w:uiPriority w:val="22"/>
    <w:qFormat/>
    <w:rsid w:val="00701E4E"/>
    <w:rPr>
      <w:b/>
      <w:bCs/>
    </w:rPr>
  </w:style>
  <w:style w:type="character" w:styleId="a5">
    <w:name w:val="Hyperlink"/>
    <w:basedOn w:val="a0"/>
    <w:uiPriority w:val="99"/>
    <w:semiHidden/>
    <w:unhideWhenUsed/>
    <w:rsid w:val="00701E4E"/>
    <w:rPr>
      <w:color w:val="0000FF"/>
      <w:u w:val="single"/>
    </w:rPr>
  </w:style>
  <w:style w:type="character" w:customStyle="1" w:styleId="font">
    <w:name w:val="font"/>
    <w:basedOn w:val="a0"/>
    <w:rsid w:val="00701E4E"/>
  </w:style>
  <w:style w:type="paragraph" w:customStyle="1" w:styleId="western">
    <w:name w:val="western"/>
    <w:basedOn w:val="a"/>
    <w:rsid w:val="00701E4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a7"/>
    <w:uiPriority w:val="99"/>
    <w:semiHidden/>
    <w:unhideWhenUsed/>
    <w:rsid w:val="00701E4E"/>
    <w:rPr>
      <w:sz w:val="18"/>
      <w:szCs w:val="18"/>
    </w:rPr>
  </w:style>
  <w:style w:type="character" w:customStyle="1" w:styleId="a7">
    <w:name w:val="批注框文本 字符"/>
    <w:basedOn w:val="a0"/>
    <w:link w:val="a6"/>
    <w:uiPriority w:val="99"/>
    <w:semiHidden/>
    <w:rsid w:val="00701E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911">
      <w:bodyDiv w:val="1"/>
      <w:marLeft w:val="0"/>
      <w:marRight w:val="0"/>
      <w:marTop w:val="0"/>
      <w:marBottom w:val="0"/>
      <w:divBdr>
        <w:top w:val="none" w:sz="0" w:space="0" w:color="auto"/>
        <w:left w:val="none" w:sz="0" w:space="0" w:color="auto"/>
        <w:bottom w:val="none" w:sz="0" w:space="0" w:color="auto"/>
        <w:right w:val="none" w:sz="0" w:space="0" w:color="auto"/>
      </w:divBdr>
      <w:divsChild>
        <w:div w:id="763576318">
          <w:marLeft w:val="856"/>
          <w:marRight w:val="0"/>
          <w:marTop w:val="0"/>
          <w:marBottom w:val="0"/>
          <w:divBdr>
            <w:top w:val="none" w:sz="0" w:space="0" w:color="auto"/>
            <w:left w:val="none" w:sz="0" w:space="0" w:color="auto"/>
            <w:bottom w:val="none" w:sz="0" w:space="0" w:color="auto"/>
            <w:right w:val="none" w:sz="0" w:space="0" w:color="auto"/>
          </w:divBdr>
        </w:div>
        <w:div w:id="420175920">
          <w:marLeft w:val="856"/>
          <w:marRight w:val="0"/>
          <w:marTop w:val="0"/>
          <w:marBottom w:val="0"/>
          <w:divBdr>
            <w:top w:val="none" w:sz="0" w:space="0" w:color="auto"/>
            <w:left w:val="none" w:sz="0" w:space="0" w:color="auto"/>
            <w:bottom w:val="none" w:sz="0" w:space="0" w:color="auto"/>
            <w:right w:val="none" w:sz="0" w:space="0" w:color="auto"/>
          </w:divBdr>
        </w:div>
        <w:div w:id="1084496548">
          <w:marLeft w:val="856"/>
          <w:marRight w:val="0"/>
          <w:marTop w:val="0"/>
          <w:marBottom w:val="0"/>
          <w:divBdr>
            <w:top w:val="none" w:sz="0" w:space="0" w:color="auto"/>
            <w:left w:val="none" w:sz="0" w:space="0" w:color="auto"/>
            <w:bottom w:val="none" w:sz="0" w:space="0" w:color="auto"/>
            <w:right w:val="none" w:sz="0" w:space="0" w:color="auto"/>
          </w:divBdr>
        </w:div>
        <w:div w:id="208226951">
          <w:marLeft w:val="856"/>
          <w:marRight w:val="0"/>
          <w:marTop w:val="0"/>
          <w:marBottom w:val="0"/>
          <w:divBdr>
            <w:top w:val="none" w:sz="0" w:space="0" w:color="auto"/>
            <w:left w:val="none" w:sz="0" w:space="0" w:color="auto"/>
            <w:bottom w:val="none" w:sz="0" w:space="0" w:color="auto"/>
            <w:right w:val="none" w:sz="0" w:space="0" w:color="auto"/>
          </w:divBdr>
        </w:div>
        <w:div w:id="1143698299">
          <w:marLeft w:val="856"/>
          <w:marRight w:val="0"/>
          <w:marTop w:val="0"/>
          <w:marBottom w:val="0"/>
          <w:divBdr>
            <w:top w:val="none" w:sz="0" w:space="0" w:color="auto"/>
            <w:left w:val="none" w:sz="0" w:space="0" w:color="auto"/>
            <w:bottom w:val="none" w:sz="0" w:space="0" w:color="auto"/>
            <w:right w:val="none" w:sz="0" w:space="0" w:color="auto"/>
          </w:divBdr>
        </w:div>
        <w:div w:id="1370835766">
          <w:marLeft w:val="856"/>
          <w:marRight w:val="0"/>
          <w:marTop w:val="0"/>
          <w:marBottom w:val="0"/>
          <w:divBdr>
            <w:top w:val="none" w:sz="0" w:space="0" w:color="auto"/>
            <w:left w:val="none" w:sz="0" w:space="0" w:color="auto"/>
            <w:bottom w:val="none" w:sz="0" w:space="0" w:color="auto"/>
            <w:right w:val="none" w:sz="0" w:space="0" w:color="auto"/>
          </w:divBdr>
        </w:div>
        <w:div w:id="1744377072">
          <w:marLeft w:val="856"/>
          <w:marRight w:val="0"/>
          <w:marTop w:val="0"/>
          <w:marBottom w:val="0"/>
          <w:divBdr>
            <w:top w:val="none" w:sz="0" w:space="0" w:color="auto"/>
            <w:left w:val="none" w:sz="0" w:space="0" w:color="auto"/>
            <w:bottom w:val="none" w:sz="0" w:space="0" w:color="auto"/>
            <w:right w:val="none" w:sz="0" w:space="0" w:color="auto"/>
          </w:divBdr>
        </w:div>
        <w:div w:id="1028213932">
          <w:marLeft w:val="856"/>
          <w:marRight w:val="0"/>
          <w:marTop w:val="0"/>
          <w:marBottom w:val="0"/>
          <w:divBdr>
            <w:top w:val="none" w:sz="0" w:space="0" w:color="auto"/>
            <w:left w:val="none" w:sz="0" w:space="0" w:color="auto"/>
            <w:bottom w:val="none" w:sz="0" w:space="0" w:color="auto"/>
            <w:right w:val="none" w:sz="0" w:space="0" w:color="auto"/>
          </w:divBdr>
        </w:div>
        <w:div w:id="320042963">
          <w:marLeft w:val="856"/>
          <w:marRight w:val="0"/>
          <w:marTop w:val="0"/>
          <w:marBottom w:val="0"/>
          <w:divBdr>
            <w:top w:val="none" w:sz="0" w:space="0" w:color="auto"/>
            <w:left w:val="none" w:sz="0" w:space="0" w:color="auto"/>
            <w:bottom w:val="none" w:sz="0" w:space="0" w:color="auto"/>
            <w:right w:val="none" w:sz="0" w:space="0" w:color="auto"/>
          </w:divBdr>
        </w:div>
      </w:divsChild>
    </w:div>
    <w:div w:id="482086425">
      <w:bodyDiv w:val="1"/>
      <w:marLeft w:val="0"/>
      <w:marRight w:val="0"/>
      <w:marTop w:val="0"/>
      <w:marBottom w:val="0"/>
      <w:divBdr>
        <w:top w:val="none" w:sz="0" w:space="0" w:color="auto"/>
        <w:left w:val="none" w:sz="0" w:space="0" w:color="auto"/>
        <w:bottom w:val="none" w:sz="0" w:space="0" w:color="auto"/>
        <w:right w:val="none" w:sz="0" w:space="0" w:color="auto"/>
      </w:divBdr>
      <w:divsChild>
        <w:div w:id="491484863">
          <w:marLeft w:val="0"/>
          <w:marRight w:val="0"/>
          <w:marTop w:val="0"/>
          <w:marBottom w:val="450"/>
          <w:divBdr>
            <w:top w:val="none" w:sz="0" w:space="0" w:color="auto"/>
            <w:left w:val="none" w:sz="0" w:space="0" w:color="auto"/>
            <w:bottom w:val="single" w:sz="6" w:space="0" w:color="E8E8E8"/>
            <w:right w:val="none" w:sz="0" w:space="0" w:color="auto"/>
          </w:divBdr>
        </w:div>
        <w:div w:id="1978139772">
          <w:marLeft w:val="0"/>
          <w:marRight w:val="0"/>
          <w:marTop w:val="0"/>
          <w:marBottom w:val="0"/>
          <w:divBdr>
            <w:top w:val="none" w:sz="0" w:space="0" w:color="auto"/>
            <w:left w:val="none" w:sz="0" w:space="0" w:color="auto"/>
            <w:bottom w:val="none" w:sz="0" w:space="0" w:color="auto"/>
            <w:right w:val="none" w:sz="0" w:space="0" w:color="auto"/>
          </w:divBdr>
          <w:divsChild>
            <w:div w:id="120849094">
              <w:marLeft w:val="0"/>
              <w:marRight w:val="0"/>
              <w:marTop w:val="0"/>
              <w:marBottom w:val="0"/>
              <w:divBdr>
                <w:top w:val="none" w:sz="0" w:space="0" w:color="auto"/>
                <w:left w:val="none" w:sz="0" w:space="0" w:color="auto"/>
                <w:bottom w:val="none" w:sz="0" w:space="0" w:color="auto"/>
                <w:right w:val="none" w:sz="0" w:space="0" w:color="auto"/>
              </w:divBdr>
              <w:divsChild>
                <w:div w:id="11098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1.22.190.134:9000/home/downloadAttachment?attachGUID=2b85e16b64514cd9b2b27417668d198f" TargetMode="External"/><Relationship Id="rId3" Type="http://schemas.openxmlformats.org/officeDocument/2006/relationships/settings" Target="settings.xml"/><Relationship Id="rId7" Type="http://schemas.openxmlformats.org/officeDocument/2006/relationships/hyperlink" Target="http://111.22.190.134:9000/home/downloadAttachment?attachGUID=c7c774a29f0840cd9841d1f923e7c8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11.22.190.134:9000/home/downloadAttachment?attachGUID=5262c0326afc48e2a69e56a2d5c465d1" TargetMode="External"/><Relationship Id="rId5" Type="http://schemas.openxmlformats.org/officeDocument/2006/relationships/hyperlink" Target="http://111.22.190.134:9000/home/downloadAttachment?attachGUID=cfec6299e2cc42b2a26daa59f2c197e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2424</Words>
  <Characters>13821</Characters>
  <Application>Microsoft Office Word</Application>
  <DocSecurity>0</DocSecurity>
  <Lines>115</Lines>
  <Paragraphs>32</Paragraphs>
  <ScaleCrop>false</ScaleCrop>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2021-10-14T07:51:00Z</dcterms:created>
  <dcterms:modified xsi:type="dcterms:W3CDTF">2021-10-17T06:58:00Z</dcterms:modified>
</cp:coreProperties>
</file>